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2779">
      <w:pPr>
        <w:jc w:val="center"/>
        <w:rPr>
          <w:rFonts w:hint="eastAsia" w:ascii="黑体" w:hAnsi="黑体" w:eastAsia="黑体" w:cs="黑体"/>
          <w:b/>
          <w:bCs/>
          <w:sz w:val="24"/>
          <w:szCs w:val="24"/>
        </w:rPr>
      </w:pPr>
      <w:r>
        <w:rPr>
          <w:rFonts w:hint="eastAsia" w:eastAsia="黑体" w:cs="黑体"/>
          <w:b/>
          <w:bCs/>
          <w:sz w:val="24"/>
          <w:szCs w:val="24"/>
          <w:lang w:val="en-US" w:eastAsia="zh-CN"/>
        </w:rPr>
        <w:t>佛山金控期货有限公司</w:t>
      </w:r>
      <w:r>
        <w:rPr>
          <w:rFonts w:hint="eastAsia" w:ascii="黑体" w:hAnsi="黑体" w:eastAsia="黑体" w:cs="黑体"/>
          <w:b/>
          <w:bCs/>
          <w:sz w:val="24"/>
          <w:szCs w:val="24"/>
        </w:rPr>
        <w:t>开户申请表（境内</w:t>
      </w:r>
      <w:r>
        <w:rPr>
          <w:rFonts w:hint="eastAsia" w:ascii="黑体" w:hAnsi="黑体" w:eastAsia="黑体" w:cs="黑体"/>
          <w:b/>
          <w:bCs/>
          <w:sz w:val="24"/>
          <w:szCs w:val="24"/>
          <w:lang w:val="en-US" w:eastAsia="zh-CN"/>
        </w:rPr>
        <w:t>自然人</w:t>
      </w:r>
      <w:r>
        <w:rPr>
          <w:rFonts w:hint="eastAsia" w:ascii="黑体" w:hAnsi="黑体" w:eastAsia="黑体" w:cs="黑体"/>
          <w:b/>
          <w:bCs/>
          <w:sz w:val="24"/>
          <w:szCs w:val="24"/>
        </w:rPr>
        <w:t>及一般</w:t>
      </w:r>
      <w:r>
        <w:rPr>
          <w:rFonts w:hint="eastAsia" w:eastAsia="黑体" w:cs="黑体"/>
          <w:b/>
          <w:bCs/>
          <w:sz w:val="24"/>
          <w:szCs w:val="24"/>
          <w:lang w:val="en-US" w:eastAsia="zh-CN"/>
        </w:rPr>
        <w:t>单位</w:t>
      </w:r>
      <w:r>
        <w:rPr>
          <w:rFonts w:hint="eastAsia" w:ascii="黑体" w:hAnsi="黑体" w:eastAsia="黑体" w:cs="黑体"/>
          <w:b/>
          <w:bCs/>
          <w:sz w:val="24"/>
          <w:szCs w:val="24"/>
        </w:rPr>
        <w:t>适用）</w:t>
      </w:r>
      <w:bookmarkStart w:id="1" w:name="_GoBack"/>
      <w:bookmarkEnd w:id="1"/>
    </w:p>
    <w:tbl>
      <w:tblPr>
        <w:tblStyle w:val="4"/>
        <w:tblW w:w="0" w:type="auto"/>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Layout w:type="autofit"/>
        <w:tblCellMar>
          <w:top w:w="0" w:type="dxa"/>
          <w:left w:w="108" w:type="dxa"/>
          <w:bottom w:w="0" w:type="dxa"/>
          <w:right w:w="108" w:type="dxa"/>
        </w:tblCellMar>
      </w:tblPr>
      <w:tblGrid>
        <w:gridCol w:w="1142"/>
        <w:gridCol w:w="322"/>
        <w:gridCol w:w="248"/>
        <w:gridCol w:w="174"/>
        <w:gridCol w:w="486"/>
        <w:gridCol w:w="434"/>
        <w:gridCol w:w="121"/>
        <w:gridCol w:w="7"/>
        <w:gridCol w:w="893"/>
        <w:gridCol w:w="577"/>
        <w:gridCol w:w="8"/>
        <w:gridCol w:w="372"/>
        <w:gridCol w:w="48"/>
        <w:gridCol w:w="120"/>
        <w:gridCol w:w="660"/>
        <w:gridCol w:w="265"/>
        <w:gridCol w:w="110"/>
        <w:gridCol w:w="1017"/>
        <w:gridCol w:w="587"/>
        <w:gridCol w:w="541"/>
        <w:gridCol w:w="1439"/>
      </w:tblGrid>
      <w:tr w14:paraId="70B8A88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6" w:type="dxa"/>
            <w:gridSpan w:val="4"/>
            <w:tcBorders>
              <w:tl2br w:val="nil"/>
              <w:tr2bl w:val="nil"/>
            </w:tcBorders>
            <w:vAlign w:val="center"/>
          </w:tcPr>
          <w:p w14:paraId="7FBEAFE1">
            <w:pPr>
              <w:bidi w:val="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资金账</w:t>
            </w:r>
            <w:r>
              <w:rPr>
                <w:rFonts w:hint="eastAsia" w:eastAsia="黑体" w:cs="黑体"/>
                <w:sz w:val="18"/>
                <w:szCs w:val="18"/>
                <w:lang w:val="en-US" w:eastAsia="zh-CN"/>
              </w:rPr>
              <w:t>号</w:t>
            </w:r>
          </w:p>
        </w:tc>
        <w:tc>
          <w:tcPr>
            <w:tcW w:w="1941" w:type="dxa"/>
            <w:gridSpan w:val="5"/>
            <w:tcBorders>
              <w:tl2br w:val="nil"/>
              <w:tr2bl w:val="nil"/>
            </w:tcBorders>
            <w:vAlign w:val="center"/>
          </w:tcPr>
          <w:p w14:paraId="44BDB140">
            <w:pPr>
              <w:bidi w:val="0"/>
              <w:jc w:val="center"/>
              <w:rPr>
                <w:rFonts w:hint="eastAsia" w:ascii="黑体" w:hAnsi="黑体" w:eastAsia="黑体" w:cs="黑体"/>
                <w:sz w:val="18"/>
                <w:szCs w:val="18"/>
              </w:rPr>
            </w:pPr>
          </w:p>
        </w:tc>
        <w:tc>
          <w:tcPr>
            <w:tcW w:w="1125" w:type="dxa"/>
            <w:gridSpan w:val="5"/>
            <w:tcBorders>
              <w:tl2br w:val="nil"/>
              <w:tr2bl w:val="nil"/>
            </w:tcBorders>
            <w:vAlign w:val="center"/>
          </w:tcPr>
          <w:p w14:paraId="4D20AA2B">
            <w:pPr>
              <w:bidi w:val="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姓名/名称</w:t>
            </w:r>
          </w:p>
        </w:tc>
        <w:tc>
          <w:tcPr>
            <w:tcW w:w="4619" w:type="dxa"/>
            <w:gridSpan w:val="7"/>
            <w:tcBorders>
              <w:tl2br w:val="nil"/>
              <w:tr2bl w:val="nil"/>
            </w:tcBorders>
            <w:vAlign w:val="center"/>
          </w:tcPr>
          <w:p w14:paraId="406E20DC">
            <w:pPr>
              <w:bidi w:val="0"/>
              <w:jc w:val="center"/>
              <w:rPr>
                <w:rFonts w:hint="eastAsia" w:ascii="黑体" w:hAnsi="黑体" w:eastAsia="黑体" w:cs="黑体"/>
                <w:sz w:val="18"/>
                <w:szCs w:val="18"/>
                <w:lang w:val="en-US" w:eastAsia="zh-CN"/>
              </w:rPr>
            </w:pPr>
          </w:p>
        </w:tc>
      </w:tr>
      <w:tr w14:paraId="195735A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6" w:type="dxa"/>
            <w:gridSpan w:val="4"/>
            <w:tcBorders>
              <w:tl2br w:val="nil"/>
              <w:tr2bl w:val="nil"/>
            </w:tcBorders>
            <w:vAlign w:val="center"/>
          </w:tcPr>
          <w:p w14:paraId="6D44893F">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证件类型</w:t>
            </w:r>
          </w:p>
        </w:tc>
        <w:tc>
          <w:tcPr>
            <w:tcW w:w="1941" w:type="dxa"/>
            <w:gridSpan w:val="5"/>
            <w:tcBorders>
              <w:tl2br w:val="nil"/>
              <w:tr2bl w:val="nil"/>
            </w:tcBorders>
            <w:vAlign w:val="center"/>
          </w:tcPr>
          <w:p w14:paraId="284D03D0">
            <w:pPr>
              <w:bidi w:val="0"/>
              <w:jc w:val="center"/>
              <w:rPr>
                <w:rFonts w:hint="eastAsia" w:ascii="黑体" w:hAnsi="黑体" w:eastAsia="黑体" w:cs="黑体"/>
                <w:sz w:val="18"/>
                <w:szCs w:val="18"/>
                <w:lang w:val="en-US" w:eastAsia="zh-CN"/>
              </w:rPr>
            </w:pPr>
          </w:p>
        </w:tc>
        <w:tc>
          <w:tcPr>
            <w:tcW w:w="1125" w:type="dxa"/>
            <w:gridSpan w:val="5"/>
            <w:tcBorders>
              <w:tl2br w:val="nil"/>
              <w:tr2bl w:val="nil"/>
            </w:tcBorders>
            <w:vAlign w:val="center"/>
          </w:tcPr>
          <w:p w14:paraId="56045834">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证件号码</w:t>
            </w:r>
          </w:p>
        </w:tc>
        <w:tc>
          <w:tcPr>
            <w:tcW w:w="4619" w:type="dxa"/>
            <w:gridSpan w:val="7"/>
            <w:tcBorders>
              <w:tl2br w:val="nil"/>
              <w:tr2bl w:val="nil"/>
            </w:tcBorders>
            <w:vAlign w:val="center"/>
          </w:tcPr>
          <w:p w14:paraId="610A9068">
            <w:pPr>
              <w:bidi w:val="0"/>
              <w:jc w:val="center"/>
              <w:rPr>
                <w:rFonts w:hint="eastAsia" w:ascii="黑体" w:hAnsi="黑体" w:eastAsia="黑体" w:cs="黑体"/>
                <w:sz w:val="18"/>
                <w:szCs w:val="18"/>
                <w:lang w:val="en-US" w:eastAsia="zh-CN"/>
              </w:rPr>
            </w:pPr>
          </w:p>
        </w:tc>
      </w:tr>
      <w:tr w14:paraId="42217E0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6" w:type="dxa"/>
            <w:gridSpan w:val="4"/>
            <w:tcBorders>
              <w:tl2br w:val="nil"/>
              <w:tr2bl w:val="nil"/>
            </w:tcBorders>
            <w:vAlign w:val="center"/>
          </w:tcPr>
          <w:p w14:paraId="3331AD31">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适当性分类</w:t>
            </w:r>
          </w:p>
        </w:tc>
        <w:tc>
          <w:tcPr>
            <w:tcW w:w="7685" w:type="dxa"/>
            <w:gridSpan w:val="17"/>
            <w:tcBorders>
              <w:tl2br w:val="nil"/>
              <w:tr2bl w:val="nil"/>
            </w:tcBorders>
            <w:vAlign w:val="center"/>
          </w:tcPr>
          <w:p w14:paraId="047B06A3">
            <w:pPr>
              <w:bidi w:val="0"/>
              <w:jc w:val="both"/>
              <w:rPr>
                <w:rFonts w:hint="default" w:ascii="黑体" w:hAnsi="黑体" w:eastAsia="黑体" w:cs="黑体"/>
                <w:sz w:val="18"/>
                <w:szCs w:val="18"/>
                <w:lang w:val="en-US" w:eastAsia="zh-CN"/>
              </w:rPr>
            </w:pPr>
            <w:r>
              <w:rPr>
                <w:rFonts w:hint="eastAsia" w:ascii="黑体" w:hAnsi="黑体" w:eastAsia="黑体" w:cs="黑体"/>
                <w:b w:val="0"/>
                <w:bCs w:val="0"/>
                <w:sz w:val="18"/>
                <w:szCs w:val="18"/>
                <w:lang w:val="en-US" w:eastAsia="zh-CN"/>
              </w:rPr>
              <w:t>□</w:t>
            </w:r>
            <w:r>
              <w:rPr>
                <w:rFonts w:hint="eastAsia" w:eastAsia="黑体" w:cs="黑体"/>
                <w:sz w:val="18"/>
                <w:szCs w:val="18"/>
                <w:lang w:val="en-US" w:eastAsia="zh-CN"/>
              </w:rPr>
              <w:t xml:space="preserve">普通交易者     </w:t>
            </w:r>
            <w:r>
              <w:rPr>
                <w:rFonts w:hint="eastAsia" w:ascii="黑体" w:hAnsi="黑体" w:eastAsia="黑体" w:cs="黑体"/>
                <w:b w:val="0"/>
                <w:bCs w:val="0"/>
                <w:sz w:val="18"/>
                <w:szCs w:val="18"/>
                <w:lang w:val="en-US" w:eastAsia="zh-CN"/>
              </w:rPr>
              <w:t>□</w:t>
            </w:r>
            <w:r>
              <w:rPr>
                <w:rFonts w:hint="eastAsia" w:eastAsia="黑体" w:cs="黑体"/>
                <w:sz w:val="18"/>
                <w:szCs w:val="18"/>
                <w:lang w:val="en-US" w:eastAsia="zh-CN"/>
              </w:rPr>
              <w:t>专业交易者</w:t>
            </w:r>
          </w:p>
        </w:tc>
      </w:tr>
      <w:tr w14:paraId="4248D50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shd w:val="clear" w:color="auto" w:fill="DBE3F4" w:themeFill="accent1" w:themeFillTint="32"/>
            <w:vAlign w:val="center"/>
          </w:tcPr>
          <w:p w14:paraId="05631E7A">
            <w:pPr>
              <w:bidi w:val="0"/>
              <w:jc w:val="left"/>
              <w:rPr>
                <w:rFonts w:hint="default" w:ascii="黑体" w:hAnsi="黑体" w:eastAsia="黑体" w:cs="黑体"/>
                <w:b/>
                <w:bCs/>
                <w:sz w:val="18"/>
                <w:szCs w:val="18"/>
                <w:lang w:val="en-US" w:eastAsia="zh-CN"/>
              </w:rPr>
            </w:pPr>
            <w:r>
              <w:rPr>
                <w:rFonts w:hint="default" w:ascii="黑体" w:hAnsi="黑体" w:eastAsia="黑体" w:cs="黑体"/>
                <w:b/>
                <w:bCs/>
                <w:sz w:val="18"/>
                <w:szCs w:val="18"/>
                <w:lang w:val="en-US" w:eastAsia="zh-CN"/>
              </w:rPr>
              <w:t>一、交易编码及交易权限申请</w:t>
            </w:r>
          </w:p>
        </w:tc>
      </w:tr>
      <w:tr w14:paraId="37D73A9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42" w:type="dxa"/>
            <w:tcBorders>
              <w:tl2br w:val="nil"/>
              <w:tr2bl w:val="nil"/>
            </w:tcBorders>
            <w:vAlign w:val="center"/>
          </w:tcPr>
          <w:p w14:paraId="4F1316E7">
            <w:pPr>
              <w:ind w:left="0" w:leftChars="0" w:right="0" w:rightChars="0"/>
              <w:jc w:val="center"/>
              <w:rPr>
                <w:rFonts w:hint="eastAsia" w:ascii="黑体" w:hAnsi="黑体" w:eastAsia="黑体" w:cs="黑体"/>
                <w:sz w:val="18"/>
                <w:szCs w:val="18"/>
                <w:lang w:val="en-US" w:eastAsia="zh-CN"/>
              </w:rPr>
            </w:pPr>
            <w:r>
              <w:rPr>
                <w:rFonts w:hint="eastAsia" w:eastAsia="黑体" w:cs="黑体"/>
                <w:sz w:val="18"/>
                <w:szCs w:val="18"/>
                <w:lang w:val="en-US" w:eastAsia="zh-CN"/>
              </w:rPr>
              <w:t>上期所</w:t>
            </w:r>
          </w:p>
        </w:tc>
        <w:tc>
          <w:tcPr>
            <w:tcW w:w="3690" w:type="dxa"/>
            <w:gridSpan w:val="12"/>
            <w:tcBorders>
              <w:tl2br w:val="nil"/>
              <w:tr2bl w:val="nil"/>
            </w:tcBorders>
            <w:vAlign w:val="center"/>
          </w:tcPr>
          <w:p w14:paraId="23A08928">
            <w:pPr>
              <w:ind w:left="0" w:leftChars="0" w:right="0" w:rightChars="0"/>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c>
          <w:tcPr>
            <w:tcW w:w="1155" w:type="dxa"/>
            <w:gridSpan w:val="4"/>
            <w:tcBorders>
              <w:tl2br w:val="nil"/>
              <w:tr2bl w:val="nil"/>
            </w:tcBorders>
            <w:vAlign w:val="center"/>
          </w:tcPr>
          <w:p w14:paraId="5EEC39DA">
            <w:pPr>
              <w:ind w:left="0" w:leftChars="0" w:right="0" w:rightChars="0"/>
              <w:jc w:val="center"/>
              <w:rPr>
                <w:rFonts w:hint="eastAsia" w:ascii="黑体" w:hAnsi="黑体" w:eastAsia="黑体" w:cs="黑体"/>
                <w:sz w:val="18"/>
                <w:szCs w:val="18"/>
                <w:lang w:eastAsia="zh-CN"/>
              </w:rPr>
            </w:pPr>
            <w:r>
              <w:rPr>
                <w:rFonts w:hint="eastAsia" w:eastAsia="黑体" w:cs="黑体"/>
                <w:sz w:val="18"/>
                <w:szCs w:val="18"/>
                <w:lang w:val="en-US" w:eastAsia="zh-CN"/>
              </w:rPr>
              <w:t>广期所</w:t>
            </w:r>
          </w:p>
        </w:tc>
        <w:tc>
          <w:tcPr>
            <w:tcW w:w="3584" w:type="dxa"/>
            <w:gridSpan w:val="4"/>
            <w:tcBorders>
              <w:tl2br w:val="nil"/>
              <w:tr2bl w:val="nil"/>
            </w:tcBorders>
            <w:vAlign w:val="center"/>
          </w:tcPr>
          <w:p w14:paraId="35F75C37">
            <w:pPr>
              <w:ind w:left="0" w:leftChars="0" w:right="0" w:rightChars="0"/>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r>
      <w:tr w14:paraId="5FDC1CB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42" w:type="dxa"/>
            <w:tcBorders>
              <w:tl2br w:val="nil"/>
              <w:tr2bl w:val="nil"/>
            </w:tcBorders>
            <w:vAlign w:val="center"/>
          </w:tcPr>
          <w:p w14:paraId="08A1048C">
            <w:pPr>
              <w:ind w:left="0" w:leftChars="0" w:right="0" w:rightChars="0"/>
              <w:jc w:val="center"/>
              <w:rPr>
                <w:rFonts w:hint="eastAsia" w:ascii="黑体" w:hAnsi="黑体" w:eastAsia="黑体" w:cs="黑体"/>
                <w:sz w:val="18"/>
                <w:szCs w:val="18"/>
                <w:lang w:val="en-US" w:eastAsia="zh-CN"/>
              </w:rPr>
            </w:pPr>
            <w:r>
              <w:rPr>
                <w:rFonts w:hint="eastAsia" w:eastAsia="黑体" w:cs="黑体"/>
                <w:sz w:val="18"/>
                <w:szCs w:val="18"/>
                <w:lang w:val="en-US" w:eastAsia="zh-CN"/>
              </w:rPr>
              <w:t>大商所</w:t>
            </w:r>
          </w:p>
        </w:tc>
        <w:tc>
          <w:tcPr>
            <w:tcW w:w="3690" w:type="dxa"/>
            <w:gridSpan w:val="12"/>
            <w:tcBorders>
              <w:tl2br w:val="nil"/>
              <w:tr2bl w:val="nil"/>
            </w:tcBorders>
            <w:vAlign w:val="center"/>
          </w:tcPr>
          <w:p w14:paraId="31B1A819">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c>
          <w:tcPr>
            <w:tcW w:w="1155" w:type="dxa"/>
            <w:gridSpan w:val="4"/>
            <w:tcBorders>
              <w:tl2br w:val="nil"/>
              <w:tr2bl w:val="nil"/>
            </w:tcBorders>
            <w:vAlign w:val="center"/>
          </w:tcPr>
          <w:p w14:paraId="7B60FF76">
            <w:pPr>
              <w:ind w:left="0" w:leftChars="0" w:right="0" w:rightChars="0"/>
              <w:jc w:val="center"/>
              <w:rPr>
                <w:rFonts w:hint="eastAsia" w:ascii="黑体" w:hAnsi="黑体" w:eastAsia="黑体" w:cs="黑体"/>
                <w:sz w:val="18"/>
                <w:szCs w:val="18"/>
                <w:lang w:val="en-US" w:eastAsia="zh-CN"/>
              </w:rPr>
            </w:pPr>
            <w:r>
              <w:rPr>
                <w:rFonts w:hint="eastAsia" w:eastAsia="黑体" w:cs="黑体"/>
                <w:sz w:val="18"/>
                <w:szCs w:val="18"/>
                <w:lang w:val="en-US" w:eastAsia="zh-CN"/>
              </w:rPr>
              <w:t>郑商所</w:t>
            </w:r>
          </w:p>
        </w:tc>
        <w:tc>
          <w:tcPr>
            <w:tcW w:w="3584" w:type="dxa"/>
            <w:gridSpan w:val="4"/>
            <w:tcBorders>
              <w:tl2br w:val="nil"/>
              <w:tr2bl w:val="nil"/>
            </w:tcBorders>
            <w:vAlign w:val="center"/>
          </w:tcPr>
          <w:p w14:paraId="75EF8FF0">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r>
      <w:tr w14:paraId="5A9818B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42" w:type="dxa"/>
            <w:tcBorders>
              <w:tl2br w:val="nil"/>
              <w:tr2bl w:val="nil"/>
            </w:tcBorders>
            <w:vAlign w:val="center"/>
          </w:tcPr>
          <w:p w14:paraId="559B577C">
            <w:pPr>
              <w:jc w:val="center"/>
              <w:rPr>
                <w:rFonts w:hint="default" w:ascii="黑体" w:hAnsi="黑体" w:eastAsia="黑体" w:cs="黑体"/>
                <w:sz w:val="18"/>
                <w:szCs w:val="18"/>
                <w:lang w:val="en-US" w:eastAsia="zh-CN"/>
              </w:rPr>
            </w:pPr>
            <w:r>
              <w:rPr>
                <w:rFonts w:hint="eastAsia" w:eastAsia="黑体" w:cs="黑体"/>
                <w:sz w:val="18"/>
                <w:szCs w:val="18"/>
                <w:lang w:val="en-US" w:eastAsia="zh-CN"/>
              </w:rPr>
              <w:t>上期能源</w:t>
            </w:r>
          </w:p>
        </w:tc>
        <w:tc>
          <w:tcPr>
            <w:tcW w:w="3690" w:type="dxa"/>
            <w:gridSpan w:val="12"/>
            <w:tcBorders>
              <w:tl2br w:val="nil"/>
              <w:tr2bl w:val="nil"/>
            </w:tcBorders>
            <w:vAlign w:val="center"/>
          </w:tcPr>
          <w:p w14:paraId="369B7F6E">
            <w:pPr>
              <w:jc w:val="both"/>
              <w:rPr>
                <w:rFonts w:hint="eastAsia" w:ascii="黑体" w:hAnsi="黑体" w:eastAsia="黑体" w:cs="黑体"/>
                <w:sz w:val="18"/>
                <w:szCs w:val="18"/>
                <w:lang w:eastAsia="zh-CN"/>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交易编码及特定品种期货</w:t>
            </w:r>
            <w:r>
              <w:rPr>
                <w:rFonts w:hint="eastAsia" w:eastAsia="黑体" w:cs="黑体"/>
                <w:sz w:val="18"/>
                <w:szCs w:val="18"/>
                <w:lang w:eastAsia="zh-CN"/>
              </w:rPr>
              <w:t>（</w:t>
            </w:r>
            <w:r>
              <w:rPr>
                <w:rFonts w:hint="eastAsia" w:ascii="黑体" w:hAnsi="黑体" w:eastAsia="黑体" w:cs="黑体"/>
                <w:sz w:val="18"/>
                <w:szCs w:val="18"/>
              </w:rPr>
              <w:t>不含原油</w:t>
            </w:r>
            <w:r>
              <w:rPr>
                <w:rFonts w:hint="eastAsia" w:eastAsia="黑体" w:cs="黑体"/>
                <w:sz w:val="18"/>
                <w:szCs w:val="18"/>
                <w:lang w:eastAsia="zh-CN"/>
              </w:rPr>
              <w:t>）</w:t>
            </w:r>
          </w:p>
          <w:p w14:paraId="2B4C57E8">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原油期货和原油期权</w:t>
            </w:r>
          </w:p>
        </w:tc>
        <w:tc>
          <w:tcPr>
            <w:tcW w:w="1155" w:type="dxa"/>
            <w:gridSpan w:val="4"/>
            <w:tcBorders>
              <w:tl2br w:val="nil"/>
              <w:tr2bl w:val="nil"/>
            </w:tcBorders>
            <w:vAlign w:val="center"/>
          </w:tcPr>
          <w:p w14:paraId="74439A83">
            <w:pPr>
              <w:jc w:val="center"/>
              <w:rPr>
                <w:rFonts w:hint="eastAsia" w:ascii="黑体" w:hAnsi="黑体" w:eastAsia="黑体" w:cs="黑体"/>
                <w:sz w:val="18"/>
                <w:szCs w:val="18"/>
                <w:lang w:val="en-US" w:eastAsia="zh-CN"/>
              </w:rPr>
            </w:pPr>
            <w:r>
              <w:rPr>
                <w:rFonts w:hint="eastAsia" w:eastAsia="黑体" w:cs="黑体"/>
                <w:sz w:val="18"/>
                <w:szCs w:val="18"/>
                <w:lang w:val="en-US" w:eastAsia="zh-CN"/>
              </w:rPr>
              <w:t>中金所</w:t>
            </w:r>
          </w:p>
        </w:tc>
        <w:tc>
          <w:tcPr>
            <w:tcW w:w="3584" w:type="dxa"/>
            <w:gridSpan w:val="4"/>
            <w:tcBorders>
              <w:tl2br w:val="nil"/>
              <w:tr2bl w:val="nil"/>
            </w:tcBorders>
            <w:vAlign w:val="center"/>
          </w:tcPr>
          <w:p w14:paraId="538E1592">
            <w:pPr>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交易编码（金融期货和金融期权）</w:t>
            </w:r>
          </w:p>
          <w:p w14:paraId="3C189C42">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 xml:space="preserve">套保交易编码 </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套利交易编码</w:t>
            </w:r>
          </w:p>
        </w:tc>
      </w:tr>
      <w:tr w14:paraId="6700FAF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712" w:type="dxa"/>
            <w:gridSpan w:val="3"/>
            <w:tcBorders>
              <w:tl2br w:val="nil"/>
              <w:tr2bl w:val="nil"/>
            </w:tcBorders>
            <w:vAlign w:val="center"/>
          </w:tcPr>
          <w:p w14:paraId="4061DFF2">
            <w:pPr>
              <w:jc w:val="center"/>
              <w:rPr>
                <w:rFonts w:hint="eastAsia" w:ascii="黑体" w:hAnsi="黑体" w:eastAsia="黑体" w:cs="黑体"/>
                <w:sz w:val="18"/>
                <w:szCs w:val="18"/>
              </w:rPr>
            </w:pPr>
            <w:r>
              <w:rPr>
                <w:rFonts w:hint="eastAsia" w:ascii="黑体" w:hAnsi="黑体" w:eastAsia="黑体" w:cs="黑体"/>
                <w:sz w:val="18"/>
                <w:szCs w:val="18"/>
              </w:rPr>
              <w:t>郑商所补充信息</w:t>
            </w:r>
          </w:p>
          <w:p w14:paraId="5F295C75">
            <w:pPr>
              <w:ind w:left="0" w:leftChars="0" w:right="0" w:rightChars="0"/>
              <w:jc w:val="center"/>
              <w:rPr>
                <w:rFonts w:hint="eastAsia" w:ascii="黑体" w:hAnsi="黑体" w:eastAsia="黑体" w:cs="黑体"/>
                <w:sz w:val="18"/>
                <w:szCs w:val="18"/>
                <w:lang w:val="en-US" w:eastAsia="zh-CN"/>
              </w:rPr>
            </w:pPr>
            <w:r>
              <w:rPr>
                <w:rFonts w:hint="eastAsia" w:ascii="黑体" w:hAnsi="黑体" w:eastAsia="黑体" w:cs="黑体"/>
                <w:sz w:val="18"/>
                <w:szCs w:val="18"/>
              </w:rPr>
              <w:t>（</w:t>
            </w:r>
            <w:r>
              <w:rPr>
                <w:rFonts w:hint="eastAsia" w:eastAsia="黑体" w:cs="黑体"/>
                <w:sz w:val="18"/>
                <w:szCs w:val="18"/>
                <w:lang w:val="en-US" w:eastAsia="zh-CN"/>
              </w:rPr>
              <w:t>单位客户</w:t>
            </w:r>
            <w:r>
              <w:rPr>
                <w:rFonts w:hint="eastAsia" w:ascii="黑体" w:hAnsi="黑体" w:eastAsia="黑体" w:cs="黑体"/>
                <w:sz w:val="18"/>
                <w:szCs w:val="18"/>
                <w:lang w:val="en-US" w:eastAsia="zh-CN"/>
              </w:rPr>
              <w:t>填写</w:t>
            </w:r>
            <w:r>
              <w:rPr>
                <w:rFonts w:hint="eastAsia" w:ascii="黑体" w:hAnsi="黑体" w:eastAsia="黑体" w:cs="黑体"/>
                <w:sz w:val="18"/>
                <w:szCs w:val="18"/>
              </w:rPr>
              <w:t>）</w:t>
            </w:r>
          </w:p>
        </w:tc>
        <w:tc>
          <w:tcPr>
            <w:tcW w:w="7859" w:type="dxa"/>
            <w:gridSpan w:val="18"/>
            <w:tcBorders>
              <w:tl2br w:val="nil"/>
              <w:tr2bl w:val="nil"/>
            </w:tcBorders>
            <w:vAlign w:val="center"/>
          </w:tcPr>
          <w:p w14:paraId="0C9AE32E">
            <w:pPr>
              <w:ind w:left="0" w:leftChars="0" w:right="0" w:rightChars="0"/>
              <w:jc w:val="center"/>
              <w:rPr>
                <w:rFonts w:hint="eastAsia" w:ascii="黑体" w:hAnsi="黑体" w:eastAsia="黑体" w:cs="黑体"/>
                <w:sz w:val="18"/>
                <w:szCs w:val="18"/>
                <w:lang w:val="en-US"/>
              </w:rPr>
            </w:pPr>
            <w:r>
              <w:rPr>
                <w:rFonts w:hint="eastAsia" w:ascii="黑体" w:hAnsi="黑体" w:eastAsia="黑体" w:cs="黑体"/>
                <w:sz w:val="18"/>
                <w:szCs w:val="18"/>
              </w:rPr>
              <w:t>□涉棉  □涉糖  □涉化  □涉粮  □油脂油料  □涉煤  □建材  □冶金  □果品  □其他</w:t>
            </w:r>
          </w:p>
        </w:tc>
      </w:tr>
      <w:tr w14:paraId="7236119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shd w:val="clear" w:color="auto" w:fill="DBE3F4" w:themeFill="accent1" w:themeFillTint="32"/>
            <w:vAlign w:val="center"/>
          </w:tcPr>
          <w:p w14:paraId="0D27AB86">
            <w:pPr>
              <w:bidi w:val="0"/>
              <w:jc w:val="both"/>
              <w:rPr>
                <w:rFonts w:hint="eastAsia" w:ascii="黑体" w:hAnsi="黑体" w:eastAsia="黑体" w:cs="黑体"/>
                <w:b/>
                <w:bCs/>
                <w:sz w:val="18"/>
                <w:szCs w:val="18"/>
                <w:lang w:val="en-US" w:eastAsia="zh-CN"/>
              </w:rPr>
            </w:pPr>
            <w:r>
              <w:rPr>
                <w:rFonts w:hint="default" w:ascii="黑体" w:hAnsi="黑体" w:eastAsia="黑体" w:cs="黑体"/>
                <w:b/>
                <w:bCs/>
                <w:sz w:val="18"/>
                <w:szCs w:val="18"/>
                <w:lang w:val="en-US"/>
              </w:rPr>
              <w:t>二、期货结算账</w:t>
            </w:r>
            <w:r>
              <w:rPr>
                <w:rFonts w:hint="eastAsia" w:eastAsia="黑体" w:cs="黑体"/>
                <w:b/>
                <w:bCs/>
                <w:sz w:val="18"/>
                <w:szCs w:val="18"/>
                <w:lang w:val="en-US" w:eastAsia="zh-CN"/>
              </w:rPr>
              <w:t>户</w:t>
            </w:r>
          </w:p>
        </w:tc>
      </w:tr>
      <w:tr w14:paraId="2BFD7DF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806" w:type="dxa"/>
            <w:gridSpan w:val="6"/>
            <w:tcBorders>
              <w:tl2br w:val="nil"/>
              <w:tr2bl w:val="nil"/>
            </w:tcBorders>
            <w:vAlign w:val="center"/>
          </w:tcPr>
          <w:p w14:paraId="027F056C">
            <w:pPr>
              <w:bidi w:val="0"/>
              <w:jc w:val="center"/>
              <w:rPr>
                <w:rFonts w:hint="default" w:eastAsia="黑体" w:cs="黑体"/>
                <w:sz w:val="18"/>
                <w:szCs w:val="18"/>
                <w:lang w:val="en-US" w:eastAsia="zh-CN"/>
              </w:rPr>
            </w:pPr>
            <w:r>
              <w:rPr>
                <w:rFonts w:hint="eastAsia" w:eastAsia="黑体" w:cs="黑体"/>
                <w:sz w:val="18"/>
                <w:szCs w:val="18"/>
                <w:lang w:val="en-US" w:eastAsia="zh-CN"/>
              </w:rPr>
              <w:t>账户名称</w:t>
            </w:r>
          </w:p>
        </w:tc>
        <w:tc>
          <w:tcPr>
            <w:tcW w:w="2806" w:type="dxa"/>
            <w:gridSpan w:val="9"/>
            <w:tcBorders>
              <w:tl2br w:val="nil"/>
              <w:tr2bl w:val="nil"/>
            </w:tcBorders>
            <w:vAlign w:val="center"/>
          </w:tcPr>
          <w:p w14:paraId="7BE16102">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银行账号</w:t>
            </w:r>
          </w:p>
        </w:tc>
        <w:tc>
          <w:tcPr>
            <w:tcW w:w="1979" w:type="dxa"/>
            <w:gridSpan w:val="4"/>
            <w:tcBorders>
              <w:tl2br w:val="nil"/>
              <w:tr2bl w:val="nil"/>
            </w:tcBorders>
            <w:vAlign w:val="center"/>
          </w:tcPr>
          <w:p w14:paraId="3D8AADC2">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开户银行</w:t>
            </w:r>
          </w:p>
        </w:tc>
        <w:tc>
          <w:tcPr>
            <w:tcW w:w="1980" w:type="dxa"/>
            <w:gridSpan w:val="2"/>
            <w:tcBorders>
              <w:tl2br w:val="nil"/>
              <w:tr2bl w:val="nil"/>
            </w:tcBorders>
            <w:vAlign w:val="center"/>
          </w:tcPr>
          <w:p w14:paraId="01371086">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开户行网点</w:t>
            </w:r>
          </w:p>
        </w:tc>
      </w:tr>
      <w:tr w14:paraId="6EB2D3A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806" w:type="dxa"/>
            <w:gridSpan w:val="6"/>
            <w:tcBorders>
              <w:tl2br w:val="nil"/>
              <w:tr2bl w:val="nil"/>
            </w:tcBorders>
            <w:vAlign w:val="center"/>
          </w:tcPr>
          <w:p w14:paraId="49668BC1">
            <w:pPr>
              <w:bidi w:val="0"/>
              <w:jc w:val="center"/>
              <w:rPr>
                <w:rFonts w:hint="eastAsia" w:eastAsia="黑体" w:cs="黑体"/>
                <w:sz w:val="18"/>
                <w:szCs w:val="18"/>
                <w:lang w:val="en-US" w:eastAsia="zh-CN"/>
              </w:rPr>
            </w:pPr>
          </w:p>
        </w:tc>
        <w:tc>
          <w:tcPr>
            <w:tcW w:w="2806" w:type="dxa"/>
            <w:gridSpan w:val="9"/>
            <w:tcBorders>
              <w:tl2br w:val="nil"/>
              <w:tr2bl w:val="nil"/>
            </w:tcBorders>
            <w:vAlign w:val="center"/>
          </w:tcPr>
          <w:p w14:paraId="5BC872E5">
            <w:pPr>
              <w:bidi w:val="0"/>
              <w:jc w:val="center"/>
              <w:rPr>
                <w:rFonts w:hint="default" w:ascii="黑体" w:hAnsi="黑体" w:eastAsia="黑体" w:cs="黑体"/>
                <w:sz w:val="18"/>
                <w:szCs w:val="18"/>
                <w:lang w:val="en-US"/>
              </w:rPr>
            </w:pPr>
          </w:p>
        </w:tc>
        <w:tc>
          <w:tcPr>
            <w:tcW w:w="1979" w:type="dxa"/>
            <w:gridSpan w:val="4"/>
            <w:tcBorders>
              <w:tl2br w:val="nil"/>
              <w:tr2bl w:val="nil"/>
            </w:tcBorders>
            <w:vAlign w:val="center"/>
          </w:tcPr>
          <w:p w14:paraId="3FBF8AA4">
            <w:pPr>
              <w:bidi w:val="0"/>
              <w:jc w:val="center"/>
              <w:rPr>
                <w:rFonts w:hint="default" w:ascii="黑体" w:hAnsi="黑体" w:eastAsia="黑体" w:cs="黑体"/>
                <w:sz w:val="18"/>
                <w:szCs w:val="18"/>
                <w:lang w:val="en-US" w:eastAsia="zh-CN"/>
              </w:rPr>
            </w:pPr>
          </w:p>
        </w:tc>
        <w:tc>
          <w:tcPr>
            <w:tcW w:w="1980" w:type="dxa"/>
            <w:gridSpan w:val="2"/>
            <w:tcBorders>
              <w:tl2br w:val="nil"/>
              <w:tr2bl w:val="nil"/>
            </w:tcBorders>
            <w:vAlign w:val="center"/>
          </w:tcPr>
          <w:p w14:paraId="132776EE">
            <w:pPr>
              <w:bidi w:val="0"/>
              <w:jc w:val="center"/>
              <w:rPr>
                <w:rFonts w:hint="default" w:ascii="黑体" w:hAnsi="黑体" w:eastAsia="黑体" w:cs="黑体"/>
                <w:sz w:val="18"/>
                <w:szCs w:val="18"/>
                <w:lang w:val="en-US"/>
              </w:rPr>
            </w:pPr>
          </w:p>
        </w:tc>
      </w:tr>
      <w:tr w14:paraId="60B3C01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806" w:type="dxa"/>
            <w:gridSpan w:val="6"/>
            <w:tcBorders>
              <w:tl2br w:val="nil"/>
              <w:tr2bl w:val="nil"/>
            </w:tcBorders>
            <w:vAlign w:val="center"/>
          </w:tcPr>
          <w:p w14:paraId="4A95F0B0">
            <w:pPr>
              <w:bidi w:val="0"/>
              <w:jc w:val="center"/>
              <w:rPr>
                <w:rFonts w:hint="eastAsia" w:eastAsia="黑体" w:cs="黑体"/>
                <w:sz w:val="18"/>
                <w:szCs w:val="18"/>
                <w:lang w:val="en-US" w:eastAsia="zh-CN"/>
              </w:rPr>
            </w:pPr>
          </w:p>
        </w:tc>
        <w:tc>
          <w:tcPr>
            <w:tcW w:w="2806" w:type="dxa"/>
            <w:gridSpan w:val="9"/>
            <w:tcBorders>
              <w:tl2br w:val="nil"/>
              <w:tr2bl w:val="nil"/>
            </w:tcBorders>
            <w:vAlign w:val="center"/>
          </w:tcPr>
          <w:p w14:paraId="69AE1B08">
            <w:pPr>
              <w:bidi w:val="0"/>
              <w:jc w:val="center"/>
              <w:rPr>
                <w:rFonts w:hint="default" w:ascii="黑体" w:hAnsi="黑体" w:eastAsia="黑体" w:cs="黑体"/>
                <w:sz w:val="18"/>
                <w:szCs w:val="18"/>
                <w:lang w:val="en-US"/>
              </w:rPr>
            </w:pPr>
          </w:p>
        </w:tc>
        <w:tc>
          <w:tcPr>
            <w:tcW w:w="1979" w:type="dxa"/>
            <w:gridSpan w:val="4"/>
            <w:tcBorders>
              <w:tl2br w:val="nil"/>
              <w:tr2bl w:val="nil"/>
            </w:tcBorders>
            <w:vAlign w:val="center"/>
          </w:tcPr>
          <w:p w14:paraId="46BA510C">
            <w:pPr>
              <w:bidi w:val="0"/>
              <w:jc w:val="center"/>
              <w:rPr>
                <w:rFonts w:hint="default" w:ascii="黑体" w:hAnsi="黑体" w:eastAsia="黑体" w:cs="黑体"/>
                <w:sz w:val="18"/>
                <w:szCs w:val="18"/>
                <w:lang w:val="en-US"/>
              </w:rPr>
            </w:pPr>
          </w:p>
        </w:tc>
        <w:tc>
          <w:tcPr>
            <w:tcW w:w="1980" w:type="dxa"/>
            <w:gridSpan w:val="2"/>
            <w:tcBorders>
              <w:tl2br w:val="nil"/>
              <w:tr2bl w:val="nil"/>
            </w:tcBorders>
            <w:vAlign w:val="center"/>
          </w:tcPr>
          <w:p w14:paraId="224313A7">
            <w:pPr>
              <w:bidi w:val="0"/>
              <w:jc w:val="center"/>
              <w:rPr>
                <w:rFonts w:hint="default" w:ascii="黑体" w:hAnsi="黑体" w:eastAsia="黑体" w:cs="黑体"/>
                <w:sz w:val="18"/>
                <w:szCs w:val="18"/>
                <w:lang w:val="en-US"/>
              </w:rPr>
            </w:pPr>
          </w:p>
        </w:tc>
      </w:tr>
      <w:tr w14:paraId="2833B32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shd w:val="clear" w:color="auto" w:fill="DBE3F4" w:themeFill="accent1" w:themeFillTint="32"/>
            <w:vAlign w:val="center"/>
          </w:tcPr>
          <w:p w14:paraId="12EFA38B">
            <w:pPr>
              <w:bidi w:val="0"/>
              <w:jc w:val="both"/>
              <w:rPr>
                <w:rFonts w:hint="eastAsia" w:ascii="黑体" w:hAnsi="黑体" w:eastAsia="黑体" w:cs="黑体"/>
                <w:b/>
                <w:bCs/>
                <w:sz w:val="18"/>
                <w:szCs w:val="18"/>
                <w:lang w:val="en-US" w:eastAsia="zh-CN"/>
              </w:rPr>
            </w:pPr>
            <w:r>
              <w:rPr>
                <w:rFonts w:hint="default" w:ascii="黑体" w:hAnsi="黑体" w:eastAsia="黑体" w:cs="黑体"/>
                <w:b/>
                <w:bCs/>
                <w:sz w:val="18"/>
                <w:szCs w:val="18"/>
                <w:lang w:val="en-US"/>
              </w:rPr>
              <w:t>三、委托代理人信息</w:t>
            </w:r>
            <w:r>
              <w:rPr>
                <w:rFonts w:hint="eastAsia" w:eastAsia="黑体" w:cs="黑体"/>
                <w:b/>
                <w:bCs/>
                <w:sz w:val="18"/>
                <w:szCs w:val="18"/>
                <w:lang w:val="en-US" w:eastAsia="zh-CN"/>
              </w:rPr>
              <w:t>（说明：自然人客户无需填写，单位客户委托代理人与法定代表人为同一人的无需填写。）</w:t>
            </w:r>
          </w:p>
        </w:tc>
      </w:tr>
      <w:tr w14:paraId="76BBAA6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shd w:val="clear" w:color="auto" w:fill="F1F1F1" w:themeFill="background1" w:themeFillShade="F2"/>
            <w:vAlign w:val="center"/>
          </w:tcPr>
          <w:p w14:paraId="73ABBFE1">
            <w:pPr>
              <w:bidi w:val="0"/>
              <w:jc w:val="center"/>
              <w:rPr>
                <w:rFonts w:hint="default" w:ascii="黑体" w:hAnsi="黑体" w:eastAsia="黑体" w:cs="黑体"/>
                <w:b/>
                <w:bCs/>
                <w:sz w:val="18"/>
                <w:szCs w:val="18"/>
                <w:lang w:val="en-US" w:eastAsia="zh-CN"/>
              </w:rPr>
            </w:pPr>
            <w:r>
              <w:rPr>
                <w:rFonts w:hint="eastAsia" w:eastAsia="黑体" w:cs="黑体"/>
                <w:b/>
                <w:bCs/>
                <w:sz w:val="18"/>
                <w:szCs w:val="18"/>
                <w:lang w:val="en-US" w:eastAsia="zh-CN"/>
              </w:rPr>
              <w:t>开户代理人</w:t>
            </w:r>
          </w:p>
        </w:tc>
      </w:tr>
      <w:tr w14:paraId="26442F9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287" w:hRule="atLeast"/>
        </w:trPr>
        <w:tc>
          <w:tcPr>
            <w:tcW w:w="1464" w:type="dxa"/>
            <w:gridSpan w:val="2"/>
            <w:tcBorders>
              <w:tl2br w:val="nil"/>
              <w:tr2bl w:val="nil"/>
            </w:tcBorders>
            <w:vAlign w:val="center"/>
          </w:tcPr>
          <w:p w14:paraId="6E946189">
            <w:pPr>
              <w:bidi w:val="0"/>
              <w:jc w:val="center"/>
              <w:rPr>
                <w:rFonts w:hint="eastAsia" w:ascii="黑体" w:hAnsi="黑体" w:eastAsia="黑体" w:cs="黑体"/>
                <w:sz w:val="18"/>
                <w:szCs w:val="18"/>
                <w:lang w:val="en-US" w:eastAsia="zh-CN"/>
              </w:rPr>
            </w:pPr>
            <w:r>
              <w:rPr>
                <w:rFonts w:hint="eastAsia" w:eastAsia="黑体" w:cs="黑体"/>
                <w:sz w:val="18"/>
                <w:szCs w:val="18"/>
                <w:lang w:val="en-US" w:eastAsia="zh-CN"/>
              </w:rPr>
              <w:t>姓名</w:t>
            </w:r>
          </w:p>
        </w:tc>
        <w:tc>
          <w:tcPr>
            <w:tcW w:w="1470" w:type="dxa"/>
            <w:gridSpan w:val="6"/>
            <w:tcBorders>
              <w:tl2br w:val="nil"/>
              <w:tr2bl w:val="nil"/>
            </w:tcBorders>
            <w:vAlign w:val="center"/>
          </w:tcPr>
          <w:p w14:paraId="48789F76">
            <w:pPr>
              <w:bidi w:val="0"/>
              <w:jc w:val="center"/>
              <w:rPr>
                <w:rFonts w:hint="default" w:ascii="黑体" w:hAnsi="黑体" w:eastAsia="黑体" w:cs="黑体"/>
                <w:sz w:val="18"/>
                <w:szCs w:val="18"/>
                <w:lang w:val="en-US"/>
              </w:rPr>
            </w:pPr>
          </w:p>
        </w:tc>
        <w:tc>
          <w:tcPr>
            <w:tcW w:w="1470" w:type="dxa"/>
            <w:gridSpan w:val="2"/>
            <w:tcBorders>
              <w:tl2br w:val="nil"/>
              <w:tr2bl w:val="nil"/>
            </w:tcBorders>
            <w:vAlign w:val="center"/>
          </w:tcPr>
          <w:p w14:paraId="33F47041">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证件类型</w:t>
            </w:r>
          </w:p>
        </w:tc>
        <w:tc>
          <w:tcPr>
            <w:tcW w:w="1473" w:type="dxa"/>
            <w:gridSpan w:val="6"/>
            <w:tcBorders>
              <w:tl2br w:val="nil"/>
              <w:tr2bl w:val="nil"/>
            </w:tcBorders>
            <w:vAlign w:val="center"/>
          </w:tcPr>
          <w:p w14:paraId="5165E87A">
            <w:pPr>
              <w:bidi w:val="0"/>
              <w:jc w:val="center"/>
              <w:rPr>
                <w:rFonts w:hint="default" w:ascii="黑体" w:hAnsi="黑体" w:eastAsia="黑体" w:cs="黑体"/>
                <w:sz w:val="18"/>
                <w:szCs w:val="18"/>
                <w:lang w:val="en-US"/>
              </w:rPr>
            </w:pPr>
          </w:p>
        </w:tc>
        <w:tc>
          <w:tcPr>
            <w:tcW w:w="1127" w:type="dxa"/>
            <w:gridSpan w:val="2"/>
            <w:tcBorders>
              <w:tl2br w:val="nil"/>
              <w:tr2bl w:val="nil"/>
            </w:tcBorders>
            <w:vAlign w:val="center"/>
          </w:tcPr>
          <w:p w14:paraId="22559F0D">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证件号码</w:t>
            </w:r>
          </w:p>
        </w:tc>
        <w:tc>
          <w:tcPr>
            <w:tcW w:w="2567" w:type="dxa"/>
            <w:gridSpan w:val="3"/>
            <w:tcBorders>
              <w:tl2br w:val="nil"/>
              <w:tr2bl w:val="nil"/>
            </w:tcBorders>
            <w:vAlign w:val="center"/>
          </w:tcPr>
          <w:p w14:paraId="417417C3">
            <w:pPr>
              <w:bidi w:val="0"/>
              <w:jc w:val="center"/>
              <w:rPr>
                <w:rFonts w:hint="default" w:ascii="黑体" w:hAnsi="黑体" w:eastAsia="黑体" w:cs="黑体"/>
                <w:sz w:val="18"/>
                <w:szCs w:val="18"/>
                <w:lang w:val="en-US"/>
              </w:rPr>
            </w:pPr>
          </w:p>
        </w:tc>
      </w:tr>
      <w:tr w14:paraId="3277F1F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2"/>
            <w:tcBorders>
              <w:tl2br w:val="nil"/>
              <w:tr2bl w:val="nil"/>
            </w:tcBorders>
            <w:vAlign w:val="center"/>
          </w:tcPr>
          <w:p w14:paraId="0ABCC0C8">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证件有效期</w:t>
            </w:r>
          </w:p>
        </w:tc>
        <w:tc>
          <w:tcPr>
            <w:tcW w:w="4413" w:type="dxa"/>
            <w:gridSpan w:val="14"/>
            <w:tcBorders>
              <w:tl2br w:val="nil"/>
              <w:tr2bl w:val="nil"/>
            </w:tcBorders>
            <w:vAlign w:val="center"/>
          </w:tcPr>
          <w:p w14:paraId="4FD9EF29">
            <w:pPr>
              <w:bidi w:val="0"/>
              <w:jc w:val="center"/>
              <w:rPr>
                <w:rFonts w:hint="default" w:ascii="黑体" w:hAnsi="黑体" w:eastAsia="黑体" w:cs="黑体"/>
                <w:sz w:val="18"/>
                <w:szCs w:val="18"/>
                <w:lang w:val="en-US"/>
              </w:rPr>
            </w:pPr>
          </w:p>
        </w:tc>
        <w:tc>
          <w:tcPr>
            <w:tcW w:w="1127" w:type="dxa"/>
            <w:gridSpan w:val="2"/>
            <w:tcBorders>
              <w:tl2br w:val="nil"/>
              <w:tr2bl w:val="nil"/>
            </w:tcBorders>
            <w:vAlign w:val="center"/>
          </w:tcPr>
          <w:p w14:paraId="40E2ACC6">
            <w:pPr>
              <w:bidi w:val="0"/>
              <w:jc w:val="center"/>
              <w:rPr>
                <w:rFonts w:hint="eastAsia" w:ascii="黑体" w:hAnsi="黑体" w:eastAsia="黑体" w:cs="黑体"/>
                <w:sz w:val="18"/>
                <w:szCs w:val="18"/>
                <w:lang w:val="en-US" w:eastAsia="zh-CN"/>
              </w:rPr>
            </w:pPr>
            <w:r>
              <w:rPr>
                <w:rFonts w:hint="eastAsia" w:eastAsia="黑体" w:cs="黑体"/>
                <w:sz w:val="18"/>
                <w:szCs w:val="18"/>
                <w:lang w:val="en-US" w:eastAsia="zh-CN"/>
              </w:rPr>
              <w:t>联系电话</w:t>
            </w:r>
          </w:p>
        </w:tc>
        <w:tc>
          <w:tcPr>
            <w:tcW w:w="2567" w:type="dxa"/>
            <w:gridSpan w:val="3"/>
            <w:tcBorders>
              <w:tl2br w:val="nil"/>
              <w:tr2bl w:val="nil"/>
            </w:tcBorders>
            <w:vAlign w:val="center"/>
          </w:tcPr>
          <w:p w14:paraId="4635BA2F">
            <w:pPr>
              <w:bidi w:val="0"/>
              <w:jc w:val="center"/>
              <w:rPr>
                <w:rFonts w:hint="default" w:ascii="黑体" w:hAnsi="黑体" w:eastAsia="黑体" w:cs="黑体"/>
                <w:sz w:val="18"/>
                <w:szCs w:val="18"/>
                <w:lang w:val="en-US"/>
              </w:rPr>
            </w:pPr>
          </w:p>
        </w:tc>
      </w:tr>
      <w:tr w14:paraId="6BFD158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2"/>
            <w:tcBorders>
              <w:tl2br w:val="nil"/>
              <w:tr2bl w:val="nil"/>
            </w:tcBorders>
            <w:vAlign w:val="center"/>
          </w:tcPr>
          <w:p w14:paraId="02986B33">
            <w:pPr>
              <w:bidi w:val="0"/>
              <w:jc w:val="center"/>
              <w:rPr>
                <w:rFonts w:hint="default" w:eastAsia="黑体" w:cs="黑体"/>
                <w:sz w:val="18"/>
                <w:szCs w:val="18"/>
                <w:lang w:val="en-US" w:eastAsia="zh-CN"/>
              </w:rPr>
            </w:pPr>
            <w:r>
              <w:rPr>
                <w:rFonts w:hint="eastAsia" w:eastAsia="黑体" w:cs="黑体"/>
                <w:sz w:val="18"/>
                <w:szCs w:val="18"/>
                <w:lang w:val="en-US" w:eastAsia="zh-CN"/>
              </w:rPr>
              <w:t>联系地址</w:t>
            </w:r>
          </w:p>
        </w:tc>
        <w:tc>
          <w:tcPr>
            <w:tcW w:w="5540" w:type="dxa"/>
            <w:gridSpan w:val="16"/>
            <w:tcBorders>
              <w:tl2br w:val="nil"/>
              <w:tr2bl w:val="nil"/>
            </w:tcBorders>
            <w:vAlign w:val="center"/>
          </w:tcPr>
          <w:p w14:paraId="6F036266">
            <w:pPr>
              <w:bidi w:val="0"/>
              <w:jc w:val="center"/>
              <w:rPr>
                <w:rFonts w:hint="default" w:ascii="黑体" w:hAnsi="黑体" w:eastAsia="黑体" w:cs="黑体"/>
                <w:sz w:val="18"/>
                <w:szCs w:val="18"/>
                <w:lang w:val="en-US"/>
              </w:rPr>
            </w:pPr>
          </w:p>
        </w:tc>
        <w:tc>
          <w:tcPr>
            <w:tcW w:w="1128" w:type="dxa"/>
            <w:gridSpan w:val="2"/>
            <w:tcBorders>
              <w:tl2br w:val="nil"/>
              <w:tr2bl w:val="nil"/>
            </w:tcBorders>
            <w:vAlign w:val="center"/>
          </w:tcPr>
          <w:p w14:paraId="3F99A82F">
            <w:pPr>
              <w:bidi w:val="0"/>
              <w:jc w:val="center"/>
              <w:rPr>
                <w:rFonts w:hint="default" w:eastAsia="黑体" w:cs="黑体"/>
                <w:sz w:val="18"/>
                <w:szCs w:val="18"/>
                <w:lang w:val="en-US" w:eastAsia="zh-CN"/>
              </w:rPr>
            </w:pPr>
            <w:r>
              <w:rPr>
                <w:rFonts w:hint="eastAsia" w:eastAsia="黑体" w:cs="黑体"/>
                <w:sz w:val="18"/>
                <w:szCs w:val="18"/>
                <w:lang w:val="en-US" w:eastAsia="zh-CN"/>
              </w:rPr>
              <w:t>邮政编码</w:t>
            </w:r>
          </w:p>
        </w:tc>
        <w:tc>
          <w:tcPr>
            <w:tcW w:w="1439" w:type="dxa"/>
            <w:tcBorders>
              <w:tl2br w:val="nil"/>
              <w:tr2bl w:val="nil"/>
            </w:tcBorders>
            <w:vAlign w:val="center"/>
          </w:tcPr>
          <w:p w14:paraId="12B4D46B">
            <w:pPr>
              <w:bidi w:val="0"/>
              <w:jc w:val="center"/>
              <w:rPr>
                <w:rFonts w:hint="default" w:ascii="黑体" w:hAnsi="黑体" w:eastAsia="黑体" w:cs="黑体"/>
                <w:sz w:val="18"/>
                <w:szCs w:val="18"/>
                <w:lang w:val="en-US"/>
              </w:rPr>
            </w:pPr>
          </w:p>
        </w:tc>
      </w:tr>
      <w:tr w14:paraId="1FCA7D6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shd w:val="clear" w:color="auto" w:fill="F1F1F1" w:themeFill="background1" w:themeFillShade="F2"/>
            <w:vAlign w:val="center"/>
          </w:tcPr>
          <w:p w14:paraId="19AFCFAB">
            <w:pPr>
              <w:bidi w:val="0"/>
              <w:jc w:val="center"/>
              <w:rPr>
                <w:rFonts w:hint="default" w:ascii="黑体" w:hAnsi="黑体" w:eastAsia="黑体" w:cs="黑体"/>
                <w:b/>
                <w:bCs/>
                <w:sz w:val="18"/>
                <w:szCs w:val="18"/>
                <w:lang w:val="en-US" w:eastAsia="zh-CN"/>
              </w:rPr>
            </w:pPr>
            <w:r>
              <w:rPr>
                <w:rFonts w:hint="eastAsia" w:eastAsia="黑体" w:cs="黑体"/>
                <w:b/>
                <w:bCs/>
                <w:sz w:val="18"/>
                <w:szCs w:val="18"/>
                <w:lang w:val="en-US" w:eastAsia="zh-CN"/>
              </w:rPr>
              <w:t>指定下单人（  □同开户代理人  ）</w:t>
            </w:r>
          </w:p>
        </w:tc>
      </w:tr>
      <w:tr w14:paraId="37D2AD9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2"/>
            <w:tcBorders>
              <w:tl2br w:val="nil"/>
              <w:tr2bl w:val="nil"/>
            </w:tcBorders>
            <w:vAlign w:val="center"/>
          </w:tcPr>
          <w:p w14:paraId="4989185D">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姓名</w:t>
            </w:r>
          </w:p>
        </w:tc>
        <w:tc>
          <w:tcPr>
            <w:tcW w:w="1470" w:type="dxa"/>
            <w:gridSpan w:val="6"/>
            <w:tcBorders>
              <w:tl2br w:val="nil"/>
              <w:tr2bl w:val="nil"/>
            </w:tcBorders>
            <w:vAlign w:val="center"/>
          </w:tcPr>
          <w:p w14:paraId="54A682F7">
            <w:pPr>
              <w:bidi w:val="0"/>
              <w:ind w:left="0" w:leftChars="0" w:right="0" w:rightChars="0"/>
              <w:jc w:val="center"/>
              <w:rPr>
                <w:rFonts w:hint="default" w:ascii="黑体" w:hAnsi="黑体" w:eastAsia="黑体" w:cs="黑体"/>
                <w:sz w:val="18"/>
                <w:szCs w:val="18"/>
                <w:lang w:val="en-US"/>
              </w:rPr>
            </w:pPr>
          </w:p>
        </w:tc>
        <w:tc>
          <w:tcPr>
            <w:tcW w:w="1470" w:type="dxa"/>
            <w:gridSpan w:val="2"/>
            <w:tcBorders>
              <w:tl2br w:val="nil"/>
              <w:tr2bl w:val="nil"/>
            </w:tcBorders>
            <w:vAlign w:val="center"/>
          </w:tcPr>
          <w:p w14:paraId="26783AF7">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证件类型</w:t>
            </w:r>
          </w:p>
        </w:tc>
        <w:tc>
          <w:tcPr>
            <w:tcW w:w="1473" w:type="dxa"/>
            <w:gridSpan w:val="6"/>
            <w:tcBorders>
              <w:tl2br w:val="nil"/>
              <w:tr2bl w:val="nil"/>
            </w:tcBorders>
            <w:vAlign w:val="center"/>
          </w:tcPr>
          <w:p w14:paraId="7A783DDB">
            <w:pPr>
              <w:bidi w:val="0"/>
              <w:ind w:left="0" w:leftChars="0" w:right="0" w:rightChars="0"/>
              <w:jc w:val="center"/>
              <w:rPr>
                <w:rFonts w:hint="default" w:ascii="黑体" w:hAnsi="黑体" w:eastAsia="黑体" w:cs="黑体"/>
                <w:sz w:val="18"/>
                <w:szCs w:val="18"/>
                <w:lang w:val="en-US"/>
              </w:rPr>
            </w:pPr>
          </w:p>
        </w:tc>
        <w:tc>
          <w:tcPr>
            <w:tcW w:w="1127" w:type="dxa"/>
            <w:gridSpan w:val="2"/>
            <w:tcBorders>
              <w:tl2br w:val="nil"/>
              <w:tr2bl w:val="nil"/>
            </w:tcBorders>
            <w:vAlign w:val="center"/>
          </w:tcPr>
          <w:p w14:paraId="263B4D7B">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证件号码</w:t>
            </w:r>
          </w:p>
        </w:tc>
        <w:tc>
          <w:tcPr>
            <w:tcW w:w="2567" w:type="dxa"/>
            <w:gridSpan w:val="3"/>
            <w:tcBorders>
              <w:tl2br w:val="nil"/>
              <w:tr2bl w:val="nil"/>
            </w:tcBorders>
            <w:vAlign w:val="center"/>
          </w:tcPr>
          <w:p w14:paraId="0032A11A">
            <w:pPr>
              <w:bidi w:val="0"/>
              <w:ind w:left="0" w:leftChars="0" w:right="0" w:rightChars="0"/>
              <w:jc w:val="center"/>
              <w:rPr>
                <w:rFonts w:hint="default" w:ascii="黑体" w:hAnsi="黑体" w:eastAsia="黑体" w:cs="黑体"/>
                <w:sz w:val="18"/>
                <w:szCs w:val="18"/>
                <w:lang w:val="en-US"/>
              </w:rPr>
            </w:pPr>
          </w:p>
        </w:tc>
      </w:tr>
      <w:tr w14:paraId="60875AA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2"/>
            <w:tcBorders>
              <w:tl2br w:val="nil"/>
              <w:tr2bl w:val="nil"/>
            </w:tcBorders>
            <w:vAlign w:val="center"/>
          </w:tcPr>
          <w:p w14:paraId="5D4CA924">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证件有效期</w:t>
            </w:r>
          </w:p>
        </w:tc>
        <w:tc>
          <w:tcPr>
            <w:tcW w:w="4413" w:type="dxa"/>
            <w:gridSpan w:val="14"/>
            <w:tcBorders>
              <w:tl2br w:val="nil"/>
              <w:tr2bl w:val="nil"/>
            </w:tcBorders>
            <w:vAlign w:val="center"/>
          </w:tcPr>
          <w:p w14:paraId="0E966990">
            <w:pPr>
              <w:bidi w:val="0"/>
              <w:ind w:left="0" w:leftChars="0" w:right="0" w:rightChars="0"/>
              <w:jc w:val="center"/>
              <w:rPr>
                <w:rFonts w:hint="default" w:ascii="黑体" w:hAnsi="黑体" w:eastAsia="黑体" w:cs="黑体"/>
                <w:sz w:val="18"/>
                <w:szCs w:val="18"/>
                <w:lang w:val="en-US"/>
              </w:rPr>
            </w:pPr>
          </w:p>
        </w:tc>
        <w:tc>
          <w:tcPr>
            <w:tcW w:w="1127" w:type="dxa"/>
            <w:gridSpan w:val="2"/>
            <w:tcBorders>
              <w:tl2br w:val="nil"/>
              <w:tr2bl w:val="nil"/>
            </w:tcBorders>
            <w:vAlign w:val="center"/>
          </w:tcPr>
          <w:p w14:paraId="55929EC9">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联系电话</w:t>
            </w:r>
          </w:p>
        </w:tc>
        <w:tc>
          <w:tcPr>
            <w:tcW w:w="2567" w:type="dxa"/>
            <w:gridSpan w:val="3"/>
            <w:tcBorders>
              <w:tl2br w:val="nil"/>
              <w:tr2bl w:val="nil"/>
            </w:tcBorders>
            <w:vAlign w:val="center"/>
          </w:tcPr>
          <w:p w14:paraId="7AA4B079">
            <w:pPr>
              <w:bidi w:val="0"/>
              <w:ind w:left="0" w:leftChars="0" w:right="0" w:rightChars="0"/>
              <w:jc w:val="center"/>
              <w:rPr>
                <w:rFonts w:hint="default" w:ascii="黑体" w:hAnsi="黑体" w:eastAsia="黑体" w:cs="黑体"/>
                <w:sz w:val="18"/>
                <w:szCs w:val="18"/>
                <w:lang w:val="en-US"/>
              </w:rPr>
            </w:pPr>
          </w:p>
        </w:tc>
      </w:tr>
      <w:tr w14:paraId="31476D2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2"/>
            <w:tcBorders>
              <w:tl2br w:val="nil"/>
              <w:tr2bl w:val="nil"/>
            </w:tcBorders>
            <w:vAlign w:val="center"/>
          </w:tcPr>
          <w:p w14:paraId="5EA4EC9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联系地址</w:t>
            </w:r>
          </w:p>
        </w:tc>
        <w:tc>
          <w:tcPr>
            <w:tcW w:w="5540" w:type="dxa"/>
            <w:gridSpan w:val="16"/>
            <w:tcBorders>
              <w:tl2br w:val="nil"/>
              <w:tr2bl w:val="nil"/>
            </w:tcBorders>
            <w:vAlign w:val="center"/>
          </w:tcPr>
          <w:p w14:paraId="2252FA07">
            <w:pPr>
              <w:bidi w:val="0"/>
              <w:ind w:left="0" w:leftChars="0" w:right="0" w:rightChars="0"/>
              <w:jc w:val="center"/>
              <w:rPr>
                <w:rFonts w:hint="default" w:ascii="黑体" w:hAnsi="黑体" w:eastAsia="黑体" w:cs="黑体"/>
                <w:sz w:val="18"/>
                <w:szCs w:val="18"/>
                <w:lang w:val="en-US"/>
              </w:rPr>
            </w:pPr>
          </w:p>
        </w:tc>
        <w:tc>
          <w:tcPr>
            <w:tcW w:w="1128" w:type="dxa"/>
            <w:gridSpan w:val="2"/>
            <w:tcBorders>
              <w:tl2br w:val="nil"/>
              <w:tr2bl w:val="nil"/>
            </w:tcBorders>
            <w:vAlign w:val="center"/>
          </w:tcPr>
          <w:p w14:paraId="7537BEFA">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邮政编码</w:t>
            </w:r>
          </w:p>
        </w:tc>
        <w:tc>
          <w:tcPr>
            <w:tcW w:w="1439" w:type="dxa"/>
            <w:tcBorders>
              <w:tl2br w:val="nil"/>
              <w:tr2bl w:val="nil"/>
            </w:tcBorders>
            <w:vAlign w:val="center"/>
          </w:tcPr>
          <w:p w14:paraId="66C01E13">
            <w:pPr>
              <w:bidi w:val="0"/>
              <w:ind w:left="0" w:leftChars="0" w:right="0" w:rightChars="0"/>
              <w:jc w:val="center"/>
              <w:rPr>
                <w:rFonts w:hint="default" w:ascii="黑体" w:hAnsi="黑体" w:eastAsia="黑体" w:cs="黑体"/>
                <w:sz w:val="18"/>
                <w:szCs w:val="18"/>
                <w:lang w:val="en-US"/>
              </w:rPr>
            </w:pPr>
          </w:p>
        </w:tc>
      </w:tr>
      <w:tr w14:paraId="0FD75DD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shd w:val="clear" w:color="auto" w:fill="F1F1F1" w:themeFill="background1" w:themeFillShade="F2"/>
            <w:vAlign w:val="center"/>
          </w:tcPr>
          <w:p w14:paraId="38C93272">
            <w:pPr>
              <w:bidi w:val="0"/>
              <w:ind w:left="0" w:leftChars="0" w:right="0" w:rightChars="0"/>
              <w:jc w:val="center"/>
              <w:rPr>
                <w:rFonts w:hint="default" w:ascii="黑体" w:hAnsi="黑体" w:eastAsia="黑体" w:cs="黑体"/>
                <w:b/>
                <w:bCs/>
                <w:sz w:val="18"/>
                <w:szCs w:val="18"/>
                <w:lang w:val="en-US"/>
              </w:rPr>
            </w:pPr>
            <w:r>
              <w:rPr>
                <w:rFonts w:hint="default" w:ascii="黑体" w:hAnsi="黑体" w:eastAsia="黑体" w:cs="黑体"/>
                <w:b/>
                <w:bCs/>
                <w:sz w:val="18"/>
                <w:szCs w:val="18"/>
                <w:lang w:val="en-US"/>
              </w:rPr>
              <w:t>资金调拨人</w:t>
            </w:r>
            <w:r>
              <w:rPr>
                <w:rFonts w:hint="eastAsia" w:eastAsia="黑体" w:cs="黑体"/>
                <w:b/>
                <w:bCs/>
                <w:sz w:val="18"/>
                <w:szCs w:val="18"/>
                <w:lang w:val="en-US" w:eastAsia="zh-CN"/>
              </w:rPr>
              <w:t>（  □同开户代理人    □同指定下单人  ）</w:t>
            </w:r>
          </w:p>
        </w:tc>
      </w:tr>
      <w:tr w14:paraId="15EB330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2"/>
            <w:tcBorders>
              <w:tl2br w:val="nil"/>
              <w:tr2bl w:val="nil"/>
            </w:tcBorders>
            <w:vAlign w:val="center"/>
          </w:tcPr>
          <w:p w14:paraId="6096CAD6">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姓名</w:t>
            </w:r>
          </w:p>
        </w:tc>
        <w:tc>
          <w:tcPr>
            <w:tcW w:w="1470" w:type="dxa"/>
            <w:gridSpan w:val="6"/>
            <w:tcBorders>
              <w:tl2br w:val="nil"/>
              <w:tr2bl w:val="nil"/>
            </w:tcBorders>
            <w:vAlign w:val="center"/>
          </w:tcPr>
          <w:p w14:paraId="2003D01F">
            <w:pPr>
              <w:bidi w:val="0"/>
              <w:ind w:left="0" w:leftChars="0" w:right="0" w:rightChars="0"/>
              <w:jc w:val="center"/>
              <w:rPr>
                <w:rFonts w:hint="default" w:ascii="黑体" w:hAnsi="黑体" w:eastAsia="黑体" w:cs="黑体"/>
                <w:sz w:val="18"/>
                <w:szCs w:val="18"/>
                <w:lang w:val="en-US"/>
              </w:rPr>
            </w:pPr>
          </w:p>
        </w:tc>
        <w:tc>
          <w:tcPr>
            <w:tcW w:w="1470" w:type="dxa"/>
            <w:gridSpan w:val="2"/>
            <w:tcBorders>
              <w:tl2br w:val="nil"/>
              <w:tr2bl w:val="nil"/>
            </w:tcBorders>
            <w:vAlign w:val="center"/>
          </w:tcPr>
          <w:p w14:paraId="123E0512">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证件类型</w:t>
            </w:r>
          </w:p>
        </w:tc>
        <w:tc>
          <w:tcPr>
            <w:tcW w:w="1473" w:type="dxa"/>
            <w:gridSpan w:val="6"/>
            <w:tcBorders>
              <w:tl2br w:val="nil"/>
              <w:tr2bl w:val="nil"/>
            </w:tcBorders>
            <w:vAlign w:val="center"/>
          </w:tcPr>
          <w:p w14:paraId="1A9367EB">
            <w:pPr>
              <w:bidi w:val="0"/>
              <w:ind w:left="0" w:leftChars="0" w:right="0" w:rightChars="0"/>
              <w:jc w:val="center"/>
              <w:rPr>
                <w:rFonts w:hint="default" w:ascii="黑体" w:hAnsi="黑体" w:eastAsia="黑体" w:cs="黑体"/>
                <w:sz w:val="18"/>
                <w:szCs w:val="18"/>
                <w:lang w:val="en-US"/>
              </w:rPr>
            </w:pPr>
          </w:p>
        </w:tc>
        <w:tc>
          <w:tcPr>
            <w:tcW w:w="1127" w:type="dxa"/>
            <w:gridSpan w:val="2"/>
            <w:tcBorders>
              <w:tl2br w:val="nil"/>
              <w:tr2bl w:val="nil"/>
            </w:tcBorders>
            <w:vAlign w:val="center"/>
          </w:tcPr>
          <w:p w14:paraId="00885063">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证件号码</w:t>
            </w:r>
          </w:p>
        </w:tc>
        <w:tc>
          <w:tcPr>
            <w:tcW w:w="2567" w:type="dxa"/>
            <w:gridSpan w:val="3"/>
            <w:tcBorders>
              <w:tl2br w:val="nil"/>
              <w:tr2bl w:val="nil"/>
            </w:tcBorders>
            <w:vAlign w:val="center"/>
          </w:tcPr>
          <w:p w14:paraId="1162D5CD">
            <w:pPr>
              <w:bidi w:val="0"/>
              <w:ind w:left="0" w:leftChars="0" w:right="0" w:rightChars="0"/>
              <w:jc w:val="center"/>
              <w:rPr>
                <w:rFonts w:hint="default" w:ascii="黑体" w:hAnsi="黑体" w:eastAsia="黑体" w:cs="黑体"/>
                <w:sz w:val="18"/>
                <w:szCs w:val="18"/>
                <w:lang w:val="en-US"/>
              </w:rPr>
            </w:pPr>
          </w:p>
        </w:tc>
      </w:tr>
      <w:tr w14:paraId="2DC81D1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2"/>
            <w:tcBorders>
              <w:tl2br w:val="nil"/>
              <w:tr2bl w:val="nil"/>
            </w:tcBorders>
            <w:vAlign w:val="center"/>
          </w:tcPr>
          <w:p w14:paraId="0DA54D1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证件有效期</w:t>
            </w:r>
          </w:p>
        </w:tc>
        <w:tc>
          <w:tcPr>
            <w:tcW w:w="4413" w:type="dxa"/>
            <w:gridSpan w:val="14"/>
            <w:tcBorders>
              <w:tl2br w:val="nil"/>
              <w:tr2bl w:val="nil"/>
            </w:tcBorders>
            <w:vAlign w:val="center"/>
          </w:tcPr>
          <w:p w14:paraId="70E29CA3">
            <w:pPr>
              <w:bidi w:val="0"/>
              <w:ind w:left="0" w:leftChars="0" w:right="0" w:rightChars="0"/>
              <w:jc w:val="center"/>
              <w:rPr>
                <w:rFonts w:hint="default" w:ascii="黑体" w:hAnsi="黑体" w:eastAsia="黑体" w:cs="黑体"/>
                <w:sz w:val="18"/>
                <w:szCs w:val="18"/>
                <w:lang w:val="en-US"/>
              </w:rPr>
            </w:pPr>
          </w:p>
        </w:tc>
        <w:tc>
          <w:tcPr>
            <w:tcW w:w="1127" w:type="dxa"/>
            <w:gridSpan w:val="2"/>
            <w:tcBorders>
              <w:tl2br w:val="nil"/>
              <w:tr2bl w:val="nil"/>
            </w:tcBorders>
            <w:vAlign w:val="center"/>
          </w:tcPr>
          <w:p w14:paraId="44C1FC3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联系电话</w:t>
            </w:r>
          </w:p>
        </w:tc>
        <w:tc>
          <w:tcPr>
            <w:tcW w:w="2567" w:type="dxa"/>
            <w:gridSpan w:val="3"/>
            <w:tcBorders>
              <w:tl2br w:val="nil"/>
              <w:tr2bl w:val="nil"/>
            </w:tcBorders>
            <w:vAlign w:val="center"/>
          </w:tcPr>
          <w:p w14:paraId="0524CBFB">
            <w:pPr>
              <w:bidi w:val="0"/>
              <w:ind w:left="0" w:leftChars="0" w:right="0" w:rightChars="0"/>
              <w:jc w:val="center"/>
              <w:rPr>
                <w:rFonts w:hint="default" w:ascii="黑体" w:hAnsi="黑体" w:eastAsia="黑体" w:cs="黑体"/>
                <w:sz w:val="18"/>
                <w:szCs w:val="18"/>
                <w:lang w:val="en-US"/>
              </w:rPr>
            </w:pPr>
          </w:p>
        </w:tc>
      </w:tr>
      <w:tr w14:paraId="4796F36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2"/>
            <w:tcBorders>
              <w:tl2br w:val="nil"/>
              <w:tr2bl w:val="nil"/>
            </w:tcBorders>
            <w:vAlign w:val="center"/>
          </w:tcPr>
          <w:p w14:paraId="705B309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联系地址</w:t>
            </w:r>
          </w:p>
        </w:tc>
        <w:tc>
          <w:tcPr>
            <w:tcW w:w="5540" w:type="dxa"/>
            <w:gridSpan w:val="16"/>
            <w:tcBorders>
              <w:tl2br w:val="nil"/>
              <w:tr2bl w:val="nil"/>
            </w:tcBorders>
            <w:vAlign w:val="center"/>
          </w:tcPr>
          <w:p w14:paraId="45BB0ECB">
            <w:pPr>
              <w:bidi w:val="0"/>
              <w:ind w:left="0" w:leftChars="0" w:right="0" w:rightChars="0"/>
              <w:jc w:val="center"/>
              <w:rPr>
                <w:rFonts w:hint="default" w:ascii="黑体" w:hAnsi="黑体" w:eastAsia="黑体" w:cs="黑体"/>
                <w:sz w:val="18"/>
                <w:szCs w:val="18"/>
                <w:lang w:val="en-US"/>
              </w:rPr>
            </w:pPr>
          </w:p>
        </w:tc>
        <w:tc>
          <w:tcPr>
            <w:tcW w:w="1128" w:type="dxa"/>
            <w:gridSpan w:val="2"/>
            <w:tcBorders>
              <w:tl2br w:val="nil"/>
              <w:tr2bl w:val="nil"/>
            </w:tcBorders>
            <w:vAlign w:val="center"/>
          </w:tcPr>
          <w:p w14:paraId="61482B4C">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邮政编码</w:t>
            </w:r>
          </w:p>
        </w:tc>
        <w:tc>
          <w:tcPr>
            <w:tcW w:w="1439" w:type="dxa"/>
            <w:tcBorders>
              <w:tl2br w:val="nil"/>
              <w:tr2bl w:val="nil"/>
            </w:tcBorders>
            <w:vAlign w:val="center"/>
          </w:tcPr>
          <w:p w14:paraId="222F8F0D">
            <w:pPr>
              <w:bidi w:val="0"/>
              <w:ind w:left="0" w:leftChars="0" w:right="0" w:rightChars="0"/>
              <w:jc w:val="center"/>
              <w:rPr>
                <w:rFonts w:hint="default" w:ascii="黑体" w:hAnsi="黑体" w:eastAsia="黑体" w:cs="黑体"/>
                <w:sz w:val="18"/>
                <w:szCs w:val="18"/>
                <w:lang w:val="en-US"/>
              </w:rPr>
            </w:pPr>
          </w:p>
        </w:tc>
      </w:tr>
      <w:tr w14:paraId="4863D4D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shd w:val="clear" w:color="auto" w:fill="F1F1F1" w:themeFill="background1" w:themeFillShade="F2"/>
            <w:vAlign w:val="center"/>
          </w:tcPr>
          <w:p w14:paraId="5A6D3E0B">
            <w:pPr>
              <w:bidi w:val="0"/>
              <w:ind w:left="0" w:leftChars="0" w:right="0" w:rightChars="0"/>
              <w:jc w:val="center"/>
              <w:rPr>
                <w:rFonts w:hint="default" w:ascii="黑体" w:hAnsi="黑体" w:eastAsia="黑体" w:cs="黑体"/>
                <w:b/>
                <w:bCs/>
                <w:sz w:val="18"/>
                <w:szCs w:val="18"/>
                <w:lang w:val="en-US"/>
              </w:rPr>
            </w:pPr>
            <w:r>
              <w:rPr>
                <w:rFonts w:hint="default" w:ascii="黑体" w:hAnsi="黑体" w:eastAsia="黑体" w:cs="黑体"/>
                <w:b/>
                <w:bCs/>
                <w:sz w:val="18"/>
                <w:szCs w:val="18"/>
                <w:lang w:val="en-US"/>
              </w:rPr>
              <w:t>结算单确认人（  □同开户代理人    □</w:t>
            </w:r>
            <w:r>
              <w:rPr>
                <w:rFonts w:hint="eastAsia" w:eastAsia="黑体" w:cs="黑体"/>
                <w:b/>
                <w:bCs/>
                <w:sz w:val="18"/>
                <w:szCs w:val="18"/>
                <w:lang w:val="en-US" w:eastAsia="zh-CN"/>
              </w:rPr>
              <w:t>同</w:t>
            </w:r>
            <w:r>
              <w:rPr>
                <w:rFonts w:hint="default" w:ascii="黑体" w:hAnsi="黑体" w:eastAsia="黑体" w:cs="黑体"/>
                <w:b/>
                <w:bCs/>
                <w:sz w:val="18"/>
                <w:szCs w:val="18"/>
                <w:lang w:val="en-US"/>
              </w:rPr>
              <w:t>指定下单人    □</w:t>
            </w:r>
            <w:r>
              <w:rPr>
                <w:rFonts w:hint="eastAsia" w:eastAsia="黑体" w:cs="黑体"/>
                <w:b/>
                <w:bCs/>
                <w:sz w:val="18"/>
                <w:szCs w:val="18"/>
                <w:lang w:val="en-US" w:eastAsia="zh-CN"/>
              </w:rPr>
              <w:t>同</w:t>
            </w:r>
            <w:r>
              <w:rPr>
                <w:rFonts w:hint="default" w:ascii="黑体" w:hAnsi="黑体" w:eastAsia="黑体" w:cs="黑体"/>
                <w:b/>
                <w:bCs/>
                <w:sz w:val="18"/>
                <w:szCs w:val="18"/>
                <w:lang w:val="en-US"/>
              </w:rPr>
              <w:t>资金调拨人</w:t>
            </w:r>
            <w:r>
              <w:rPr>
                <w:rFonts w:hint="eastAsia" w:eastAsia="黑体" w:cs="黑体"/>
                <w:b/>
                <w:bCs/>
                <w:sz w:val="18"/>
                <w:szCs w:val="18"/>
                <w:lang w:val="en-US" w:eastAsia="zh-CN"/>
              </w:rPr>
              <w:t xml:space="preserve">  </w:t>
            </w:r>
            <w:r>
              <w:rPr>
                <w:rFonts w:hint="default" w:ascii="黑体" w:hAnsi="黑体" w:eastAsia="黑体" w:cs="黑体"/>
                <w:b/>
                <w:bCs/>
                <w:sz w:val="18"/>
                <w:szCs w:val="18"/>
                <w:lang w:val="en-US"/>
              </w:rPr>
              <w:t>）</w:t>
            </w:r>
          </w:p>
        </w:tc>
      </w:tr>
      <w:tr w14:paraId="19010F6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2"/>
            <w:tcBorders>
              <w:tl2br w:val="nil"/>
              <w:tr2bl w:val="nil"/>
            </w:tcBorders>
            <w:vAlign w:val="center"/>
          </w:tcPr>
          <w:p w14:paraId="01924D55">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姓名</w:t>
            </w:r>
          </w:p>
        </w:tc>
        <w:tc>
          <w:tcPr>
            <w:tcW w:w="1463" w:type="dxa"/>
            <w:gridSpan w:val="5"/>
            <w:tcBorders>
              <w:tl2br w:val="nil"/>
              <w:tr2bl w:val="nil"/>
            </w:tcBorders>
            <w:vAlign w:val="center"/>
          </w:tcPr>
          <w:p w14:paraId="7B338E22">
            <w:pPr>
              <w:bidi w:val="0"/>
              <w:ind w:left="0" w:leftChars="0" w:right="0" w:rightChars="0"/>
              <w:jc w:val="center"/>
              <w:rPr>
                <w:rFonts w:hint="default" w:ascii="黑体" w:hAnsi="黑体" w:eastAsia="黑体" w:cs="黑体"/>
                <w:sz w:val="18"/>
                <w:szCs w:val="18"/>
                <w:lang w:val="en-US"/>
              </w:rPr>
            </w:pPr>
          </w:p>
        </w:tc>
        <w:tc>
          <w:tcPr>
            <w:tcW w:w="1485" w:type="dxa"/>
            <w:gridSpan w:val="4"/>
            <w:tcBorders>
              <w:tl2br w:val="nil"/>
              <w:tr2bl w:val="nil"/>
            </w:tcBorders>
            <w:vAlign w:val="center"/>
          </w:tcPr>
          <w:p w14:paraId="5A3AB10A">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证件类型</w:t>
            </w:r>
          </w:p>
        </w:tc>
        <w:tc>
          <w:tcPr>
            <w:tcW w:w="1465" w:type="dxa"/>
            <w:gridSpan w:val="5"/>
            <w:tcBorders>
              <w:tl2br w:val="nil"/>
              <w:tr2bl w:val="nil"/>
            </w:tcBorders>
            <w:vAlign w:val="center"/>
          </w:tcPr>
          <w:p w14:paraId="49B3078B">
            <w:pPr>
              <w:bidi w:val="0"/>
              <w:ind w:left="0" w:leftChars="0" w:right="0" w:rightChars="0"/>
              <w:jc w:val="center"/>
              <w:rPr>
                <w:rFonts w:hint="default" w:ascii="黑体" w:hAnsi="黑体" w:eastAsia="黑体" w:cs="黑体"/>
                <w:sz w:val="18"/>
                <w:szCs w:val="18"/>
                <w:lang w:val="en-US"/>
              </w:rPr>
            </w:pPr>
          </w:p>
        </w:tc>
        <w:tc>
          <w:tcPr>
            <w:tcW w:w="1127" w:type="dxa"/>
            <w:gridSpan w:val="2"/>
            <w:tcBorders>
              <w:tl2br w:val="nil"/>
              <w:tr2bl w:val="nil"/>
            </w:tcBorders>
            <w:vAlign w:val="center"/>
          </w:tcPr>
          <w:p w14:paraId="064AA538">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证件号码</w:t>
            </w:r>
          </w:p>
        </w:tc>
        <w:tc>
          <w:tcPr>
            <w:tcW w:w="2567" w:type="dxa"/>
            <w:gridSpan w:val="3"/>
            <w:tcBorders>
              <w:tl2br w:val="nil"/>
              <w:tr2bl w:val="nil"/>
            </w:tcBorders>
            <w:vAlign w:val="center"/>
          </w:tcPr>
          <w:p w14:paraId="1486AFB7">
            <w:pPr>
              <w:bidi w:val="0"/>
              <w:ind w:left="0" w:leftChars="0" w:right="0" w:rightChars="0"/>
              <w:jc w:val="center"/>
              <w:rPr>
                <w:rFonts w:hint="default" w:ascii="黑体" w:hAnsi="黑体" w:eastAsia="黑体" w:cs="黑体"/>
                <w:sz w:val="18"/>
                <w:szCs w:val="18"/>
                <w:lang w:val="en-US"/>
              </w:rPr>
            </w:pPr>
          </w:p>
        </w:tc>
      </w:tr>
      <w:tr w14:paraId="4BB98BC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2"/>
            <w:tcBorders>
              <w:tl2br w:val="nil"/>
              <w:tr2bl w:val="nil"/>
            </w:tcBorders>
            <w:vAlign w:val="center"/>
          </w:tcPr>
          <w:p w14:paraId="70CCEAC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证件有效期</w:t>
            </w:r>
          </w:p>
        </w:tc>
        <w:tc>
          <w:tcPr>
            <w:tcW w:w="4413" w:type="dxa"/>
            <w:gridSpan w:val="14"/>
            <w:tcBorders>
              <w:tl2br w:val="nil"/>
              <w:tr2bl w:val="nil"/>
            </w:tcBorders>
            <w:vAlign w:val="center"/>
          </w:tcPr>
          <w:p w14:paraId="784B4F4D">
            <w:pPr>
              <w:bidi w:val="0"/>
              <w:ind w:left="0" w:leftChars="0" w:right="0" w:rightChars="0"/>
              <w:jc w:val="center"/>
              <w:rPr>
                <w:rFonts w:hint="default" w:ascii="黑体" w:hAnsi="黑体" w:eastAsia="黑体" w:cs="黑体"/>
                <w:sz w:val="18"/>
                <w:szCs w:val="18"/>
                <w:lang w:val="en-US"/>
              </w:rPr>
            </w:pPr>
          </w:p>
        </w:tc>
        <w:tc>
          <w:tcPr>
            <w:tcW w:w="1127" w:type="dxa"/>
            <w:gridSpan w:val="2"/>
            <w:tcBorders>
              <w:tl2br w:val="nil"/>
              <w:tr2bl w:val="nil"/>
            </w:tcBorders>
            <w:vAlign w:val="center"/>
          </w:tcPr>
          <w:p w14:paraId="3A1D921C">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联系电话</w:t>
            </w:r>
          </w:p>
        </w:tc>
        <w:tc>
          <w:tcPr>
            <w:tcW w:w="2567" w:type="dxa"/>
            <w:gridSpan w:val="3"/>
            <w:tcBorders>
              <w:tl2br w:val="nil"/>
              <w:tr2bl w:val="nil"/>
            </w:tcBorders>
            <w:vAlign w:val="center"/>
          </w:tcPr>
          <w:p w14:paraId="3AAE80B1">
            <w:pPr>
              <w:bidi w:val="0"/>
              <w:ind w:left="0" w:leftChars="0" w:right="0" w:rightChars="0"/>
              <w:jc w:val="center"/>
              <w:rPr>
                <w:rFonts w:hint="default" w:ascii="黑体" w:hAnsi="黑体" w:eastAsia="黑体" w:cs="黑体"/>
                <w:sz w:val="18"/>
                <w:szCs w:val="18"/>
                <w:lang w:val="en-US"/>
              </w:rPr>
            </w:pPr>
          </w:p>
        </w:tc>
      </w:tr>
      <w:tr w14:paraId="7662823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4" w:type="dxa"/>
            <w:gridSpan w:val="2"/>
            <w:tcBorders>
              <w:tl2br w:val="nil"/>
              <w:tr2bl w:val="nil"/>
            </w:tcBorders>
            <w:vAlign w:val="center"/>
          </w:tcPr>
          <w:p w14:paraId="7F68428D">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联系地址</w:t>
            </w:r>
          </w:p>
        </w:tc>
        <w:tc>
          <w:tcPr>
            <w:tcW w:w="5540" w:type="dxa"/>
            <w:gridSpan w:val="16"/>
            <w:tcBorders>
              <w:tl2br w:val="nil"/>
              <w:tr2bl w:val="nil"/>
            </w:tcBorders>
            <w:vAlign w:val="center"/>
          </w:tcPr>
          <w:p w14:paraId="7D7AC530">
            <w:pPr>
              <w:bidi w:val="0"/>
              <w:ind w:left="0" w:leftChars="0" w:right="0" w:rightChars="0"/>
              <w:jc w:val="center"/>
              <w:rPr>
                <w:rFonts w:hint="default" w:ascii="黑体" w:hAnsi="黑体" w:eastAsia="黑体" w:cs="黑体"/>
                <w:sz w:val="18"/>
                <w:szCs w:val="18"/>
                <w:lang w:val="en-US"/>
              </w:rPr>
            </w:pPr>
          </w:p>
        </w:tc>
        <w:tc>
          <w:tcPr>
            <w:tcW w:w="1128" w:type="dxa"/>
            <w:gridSpan w:val="2"/>
            <w:tcBorders>
              <w:tl2br w:val="nil"/>
              <w:tr2bl w:val="nil"/>
            </w:tcBorders>
            <w:vAlign w:val="center"/>
          </w:tcPr>
          <w:p w14:paraId="432697F1">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邮政编码</w:t>
            </w:r>
          </w:p>
        </w:tc>
        <w:tc>
          <w:tcPr>
            <w:tcW w:w="1439" w:type="dxa"/>
            <w:tcBorders>
              <w:tl2br w:val="nil"/>
              <w:tr2bl w:val="nil"/>
            </w:tcBorders>
            <w:vAlign w:val="center"/>
          </w:tcPr>
          <w:p w14:paraId="1E848D8E">
            <w:pPr>
              <w:bidi w:val="0"/>
              <w:ind w:left="0" w:leftChars="0" w:right="0" w:rightChars="0"/>
              <w:jc w:val="center"/>
              <w:rPr>
                <w:rFonts w:hint="default" w:ascii="黑体" w:hAnsi="黑体" w:eastAsia="黑体" w:cs="黑体"/>
                <w:sz w:val="18"/>
                <w:szCs w:val="18"/>
                <w:lang w:val="en-US"/>
              </w:rPr>
            </w:pPr>
          </w:p>
        </w:tc>
      </w:tr>
      <w:tr w14:paraId="428397D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shd w:val="clear" w:color="auto" w:fill="DBE3F4" w:themeFill="accent1" w:themeFillTint="32"/>
            <w:vAlign w:val="center"/>
          </w:tcPr>
          <w:p w14:paraId="54E3C076">
            <w:pPr>
              <w:bidi w:val="0"/>
              <w:ind w:left="0"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四、交易软件和交易系统</w:t>
            </w:r>
          </w:p>
        </w:tc>
      </w:tr>
      <w:tr w14:paraId="743B488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712" w:type="dxa"/>
            <w:gridSpan w:val="3"/>
            <w:tcBorders>
              <w:tl2br w:val="nil"/>
              <w:tr2bl w:val="nil"/>
            </w:tcBorders>
            <w:vAlign w:val="center"/>
          </w:tcPr>
          <w:p w14:paraId="08DBF60C">
            <w:pPr>
              <w:bidi w:val="0"/>
              <w:ind w:left="0" w:leftChars="0" w:right="0" w:rightChars="0"/>
              <w:jc w:val="both"/>
              <w:rPr>
                <w:rFonts w:hint="eastAsia" w:eastAsia="黑体" w:cs="黑体"/>
                <w:sz w:val="18"/>
                <w:szCs w:val="18"/>
                <w:lang w:val="en-US" w:eastAsia="zh-CN"/>
              </w:rPr>
            </w:pPr>
            <w:r>
              <w:rPr>
                <w:rFonts w:hint="default" w:eastAsia="黑体" w:cs="黑体"/>
                <w:sz w:val="18"/>
                <w:szCs w:val="18"/>
                <w:lang w:val="en-US" w:eastAsia="zh-CN"/>
              </w:rPr>
              <w:t>□第三方交易软件</w:t>
            </w:r>
          </w:p>
        </w:tc>
        <w:tc>
          <w:tcPr>
            <w:tcW w:w="7859" w:type="dxa"/>
            <w:gridSpan w:val="18"/>
            <w:tcBorders>
              <w:tl2br w:val="nil"/>
              <w:tr2bl w:val="nil"/>
            </w:tcBorders>
            <w:vAlign w:val="center"/>
          </w:tcPr>
          <w:p w14:paraId="550484B7">
            <w:pPr>
              <w:bidi w:val="0"/>
              <w:ind w:left="0" w:leftChars="0" w:right="0" w:rightChars="0"/>
              <w:jc w:val="both"/>
              <w:rPr>
                <w:rFonts w:hint="default" w:ascii="黑体" w:hAnsi="黑体" w:eastAsia="黑体" w:cs="黑体"/>
                <w:sz w:val="16"/>
                <w:szCs w:val="16"/>
                <w:lang w:val="en-US" w:eastAsia="zh-CN"/>
              </w:rPr>
            </w:pPr>
            <w:r>
              <w:rPr>
                <w:rFonts w:hint="eastAsia" w:eastAsia="黑体" w:cs="黑体"/>
                <w:b/>
                <w:bCs/>
                <w:sz w:val="16"/>
                <w:szCs w:val="16"/>
                <w:lang w:val="en-US" w:eastAsia="zh-CN"/>
              </w:rPr>
              <w:t>风险提示：</w:t>
            </w:r>
            <w:r>
              <w:rPr>
                <w:rFonts w:hint="eastAsia" w:eastAsia="黑体" w:cs="黑体"/>
                <w:sz w:val="16"/>
                <w:szCs w:val="16"/>
                <w:lang w:val="en-US" w:eastAsia="zh-CN"/>
              </w:rPr>
              <w:t>若您/贵单位使用包括但不限于博易大师(博易云)、文华财经、无限易、快期、交易开拓者等第三方交易软件，请注意在官方网站下载，并自行熟悉软件、云条件单等功能，您/贵单位使用个性化下单功能导致的交易结果，佛山金控期货及交易软件供应商不承担任何风险与责任。</w:t>
            </w:r>
          </w:p>
        </w:tc>
      </w:tr>
      <w:tr w14:paraId="7089F10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712" w:type="dxa"/>
            <w:gridSpan w:val="3"/>
            <w:tcBorders>
              <w:tl2br w:val="nil"/>
              <w:tr2bl w:val="nil"/>
            </w:tcBorders>
            <w:vAlign w:val="center"/>
          </w:tcPr>
          <w:p w14:paraId="0E0B2BC1">
            <w:pPr>
              <w:bidi w:val="0"/>
              <w:ind w:left="0" w:leftChars="0" w:right="0" w:rightChars="0"/>
              <w:jc w:val="both"/>
              <w:rPr>
                <w:rFonts w:hint="eastAsia" w:eastAsia="黑体" w:cs="黑体"/>
                <w:sz w:val="18"/>
                <w:szCs w:val="18"/>
                <w:lang w:val="en-US" w:eastAsia="zh-CN"/>
              </w:rPr>
            </w:pPr>
            <w:r>
              <w:rPr>
                <w:rFonts w:hint="eastAsia" w:eastAsia="黑体" w:cs="黑体"/>
                <w:sz w:val="18"/>
                <w:szCs w:val="18"/>
                <w:lang w:val="en-US" w:eastAsia="zh-CN"/>
              </w:rPr>
              <w:t>□CTP交易系统</w:t>
            </w:r>
          </w:p>
        </w:tc>
        <w:tc>
          <w:tcPr>
            <w:tcW w:w="7859" w:type="dxa"/>
            <w:gridSpan w:val="18"/>
            <w:tcBorders>
              <w:tl2br w:val="nil"/>
              <w:tr2bl w:val="nil"/>
            </w:tcBorders>
            <w:vAlign w:val="center"/>
          </w:tcPr>
          <w:p w14:paraId="55F87F26">
            <w:pPr>
              <w:bidi w:val="0"/>
              <w:ind w:left="0" w:leftChars="0" w:right="0" w:rightChars="0"/>
              <w:jc w:val="both"/>
              <w:rPr>
                <w:rFonts w:hint="default" w:ascii="黑体" w:hAnsi="黑体" w:eastAsia="黑体" w:cs="黑体"/>
                <w:sz w:val="16"/>
                <w:szCs w:val="16"/>
                <w:lang w:val="en-US" w:eastAsia="zh-CN"/>
              </w:rPr>
            </w:pPr>
            <w:r>
              <w:rPr>
                <w:rFonts w:hint="eastAsia" w:eastAsia="黑体" w:cs="黑体"/>
                <w:b/>
                <w:bCs/>
                <w:sz w:val="16"/>
                <w:szCs w:val="16"/>
                <w:lang w:val="en-US" w:eastAsia="zh-CN"/>
              </w:rPr>
              <w:t>风险提示：</w:t>
            </w:r>
            <w:r>
              <w:rPr>
                <w:rFonts w:hint="eastAsia" w:eastAsia="黑体" w:cs="黑体"/>
                <w:sz w:val="16"/>
                <w:szCs w:val="16"/>
                <w:lang w:val="en-US" w:eastAsia="zh-CN"/>
              </w:rPr>
              <w:t>使用CTP交易系统，您/贵单位的主席交易系统将</w:t>
            </w:r>
            <w:r>
              <w:rPr>
                <w:rFonts w:hint="eastAsia" w:eastAsia="黑体" w:cs="黑体"/>
                <w:b/>
                <w:bCs/>
                <w:sz w:val="16"/>
                <w:szCs w:val="16"/>
                <w:u w:val="single"/>
                <w:lang w:val="en-US" w:eastAsia="zh-CN"/>
              </w:rPr>
              <w:t>不可开仓交易</w:t>
            </w:r>
            <w:r>
              <w:rPr>
                <w:rFonts w:hint="eastAsia" w:eastAsia="黑体" w:cs="黑体"/>
                <w:sz w:val="16"/>
                <w:szCs w:val="16"/>
                <w:lang w:val="en-US" w:eastAsia="zh-CN"/>
              </w:rPr>
              <w:t>。CTP交易系统和主席交易系统的密码是</w:t>
            </w:r>
            <w:r>
              <w:rPr>
                <w:rFonts w:hint="eastAsia" w:eastAsia="黑体" w:cs="黑体"/>
                <w:b/>
                <w:bCs/>
                <w:sz w:val="16"/>
                <w:szCs w:val="16"/>
                <w:u w:val="single"/>
                <w:lang w:val="en-US" w:eastAsia="zh-CN"/>
              </w:rPr>
              <w:t>相互独立</w:t>
            </w:r>
            <w:r>
              <w:rPr>
                <w:rFonts w:hint="eastAsia" w:eastAsia="黑体" w:cs="黑体"/>
                <w:sz w:val="16"/>
                <w:szCs w:val="16"/>
                <w:lang w:val="en-US" w:eastAsia="zh-CN"/>
              </w:rPr>
              <w:t>的，佛山金控期货将为您/贵单位开通CTP交易系统登录权限并设置独立的密码。为保证您/贵单位资金账户的安全，请您/贵单位在开户成功收到密码后及时登陆CTP交易系统进行更改。</w:t>
            </w:r>
          </w:p>
        </w:tc>
      </w:tr>
      <w:tr w14:paraId="1E0B744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shd w:val="clear" w:color="auto" w:fill="DBE3F4" w:themeFill="accent1" w:themeFillTint="32"/>
            <w:vAlign w:val="center"/>
          </w:tcPr>
          <w:p w14:paraId="4C53E596">
            <w:pPr>
              <w:bidi w:val="0"/>
              <w:ind w:left="0" w:leftChars="0" w:right="0" w:rightChars="0"/>
              <w:jc w:val="left"/>
              <w:rPr>
                <w:rFonts w:hint="default" w:ascii="黑体" w:hAnsi="黑体" w:eastAsia="黑体" w:cs="黑体"/>
                <w:b/>
                <w:bCs/>
                <w:sz w:val="18"/>
                <w:szCs w:val="18"/>
                <w:lang w:val="en-US" w:eastAsia="zh-CN"/>
              </w:rPr>
            </w:pPr>
            <w:r>
              <w:rPr>
                <w:rFonts w:hint="eastAsia" w:eastAsia="黑体" w:cs="黑体"/>
                <w:b/>
                <w:bCs/>
                <w:sz w:val="18"/>
                <w:szCs w:val="18"/>
                <w:lang w:val="en-US" w:eastAsia="zh-CN"/>
              </w:rPr>
              <w:t>五、手续费标准</w:t>
            </w:r>
          </w:p>
        </w:tc>
      </w:tr>
      <w:tr w14:paraId="2816B52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4784" w:type="dxa"/>
            <w:gridSpan w:val="12"/>
            <w:tcBorders>
              <w:tl2br w:val="nil"/>
              <w:tr2bl w:val="nil"/>
            </w:tcBorders>
            <w:vAlign w:val="center"/>
          </w:tcPr>
          <w:p w14:paraId="3BBB6CE2">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所有期货与期权品种交易、交割、行权履约手续费标准</w:t>
            </w:r>
          </w:p>
        </w:tc>
        <w:tc>
          <w:tcPr>
            <w:tcW w:w="4787" w:type="dxa"/>
            <w:gridSpan w:val="9"/>
            <w:tcBorders>
              <w:tl2br w:val="nil"/>
              <w:tr2bl w:val="nil"/>
            </w:tcBorders>
            <w:vAlign w:val="center"/>
          </w:tcPr>
          <w:p w14:paraId="5AC05E63">
            <w:pPr>
              <w:bidi w:val="0"/>
              <w:ind w:left="0" w:leftChars="0" w:right="0" w:rightChars="0"/>
              <w:jc w:val="center"/>
              <w:rPr>
                <w:rFonts w:hint="default" w:eastAsia="黑体" w:cs="黑体"/>
                <w:sz w:val="18"/>
                <w:szCs w:val="18"/>
                <w:lang w:val="en-US" w:eastAsia="zh-CN"/>
              </w:rPr>
            </w:pPr>
            <w:r>
              <w:rPr>
                <w:rFonts w:hint="eastAsia" w:eastAsia="黑体" w:cs="黑体"/>
                <w:sz w:val="18"/>
                <w:szCs w:val="18"/>
                <w:lang w:val="en-US" w:eastAsia="zh-CN"/>
              </w:rPr>
              <w:t>交易所手续费标准</w:t>
            </w:r>
            <w:bookmarkStart w:id="0" w:name="DropDown1"/>
            <w:sdt>
              <w:sdtPr>
                <w:rPr>
                  <w:rFonts w:hint="eastAsia" w:eastAsia="黑体" w:cs="黑体"/>
                  <w:sz w:val="18"/>
                  <w:szCs w:val="18"/>
                  <w:lang w:val="en-US" w:eastAsia="zh-CN"/>
                </w:rPr>
                <w:id w:val="147459573"/>
                <w:placeholder>
                  <w:docPart w:val="{aa20fe0a-7901-48fe-875c-d7f1580046df}"/>
                </w:placeholder>
                <w15:color w:val="FF0000"/>
                <w:dropDownList>
                  <w:listItem w:displayText="选择一项。" w:value="选择一项。"/>
                  <w:listItem w:displayText=" +0.01元" w:value=" +0.01元"/>
                  <w:listItem w:displayText=" +0.03元" w:value=" +0.03元"/>
                  <w:listItem w:displayText=" +0.05元" w:value=" +0.05元"/>
                  <w:listItem w:displayText=" +0.08元" w:value=" +0.08元"/>
                  <w:listItem w:displayText=" +0.1元" w:value=" +0.1元"/>
                  <w:listItem w:displayText=" +0.2元" w:value=" +0.2元"/>
                  <w:listItem w:displayText=" +0.3元" w:value=" +0.3元"/>
                  <w:listItem w:displayText=" +0.5元" w:value=" +0.5元"/>
                  <w:listItem w:displayText=" +1元" w:value=" +1元"/>
                  <w:listItem w:displayText=" ×1" w:value=" ×1"/>
                  <w:listItem w:displayText=" ×1.01" w:value=" ×1.01"/>
                  <w:listItem w:displayText=" ×1.02" w:value=" ×1.02"/>
                  <w:listItem w:displayText=" ×1.03" w:value=" ×1.03"/>
                  <w:listItem w:displayText=" ×1.05" w:value=" ×1.05"/>
                  <w:listItem w:displayText=" ×1.1" w:value=" ×1.1"/>
                  <w:listItem w:displayText=" ×1.15" w:value=" ×1.15"/>
                  <w:listItem w:displayText=" ×1.2" w:value=" ×1.2"/>
                  <w:listItem w:displayText=" ×1.25" w:value=" ×1.25"/>
                  <w:listItem w:displayText=" ×1.26" w:value=" ×1.26"/>
                  <w:listItem w:displayText=" ×1.3" w:value=" ×1.3"/>
                  <w:listItem w:displayText=" ×1.35" w:value=" ×1.35"/>
                  <w:listItem w:displayText=" ×1.4" w:value=" ×1.4"/>
                  <w:listItem w:displayText=" ×1.5" w:value=" ×1.5"/>
                  <w:listItem w:displayText=" ×1.8" w:value=" ×1.8"/>
                  <w:listItem w:displayText=" ×2" w:value=" ×2"/>
                  <w:listItem w:displayText=" ×2.5" w:value=" ×2.5"/>
                  <w:listItem w:displayText=" ×3" w:value=" ×3"/>
                  <w:listItem w:displayText=" ×4" w:value=" ×4"/>
                </w:dropDownList>
              </w:sdtPr>
              <w:sdtEndPr>
                <w:rPr>
                  <w:rFonts w:hint="eastAsia" w:ascii="黑体" w:hAnsi="黑体" w:eastAsia="黑体" w:cs="黑体"/>
                  <w:b/>
                  <w:bCs/>
                  <w:kern w:val="2"/>
                  <w:sz w:val="24"/>
                  <w:szCs w:val="24"/>
                  <w:lang w:val="en-US" w:eastAsia="zh-CN" w:bidi="ar-SA"/>
                </w:rPr>
              </w:sdtEndPr>
              <w:sdtContent>
                <w:r>
                  <w:rPr>
                    <w:rFonts w:hint="eastAsia" w:ascii="黑体" w:hAnsi="黑体" w:eastAsia="黑体" w:cs="黑体"/>
                    <w:b/>
                    <w:bCs/>
                    <w:sz w:val="18"/>
                    <w:szCs w:val="18"/>
                    <w:lang w:val="en-US" w:eastAsia="zh-CN" w:bidi="ar-SA"/>
                  </w:rPr>
                  <w:t>选择一项。</w:t>
                </w:r>
              </w:sdtContent>
            </w:sdt>
            <w:bookmarkEnd w:id="0"/>
          </w:p>
        </w:tc>
      </w:tr>
      <w:tr w14:paraId="31CED0C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vAlign w:val="center"/>
          </w:tcPr>
          <w:p w14:paraId="38DD3F8D">
            <w:pPr>
              <w:bidi w:val="0"/>
              <w:ind w:left="0" w:leftChars="0" w:right="0" w:rightChars="0"/>
              <w:jc w:val="both"/>
              <w:rPr>
                <w:rFonts w:hint="default" w:ascii="黑体" w:hAnsi="黑体" w:eastAsia="黑体" w:cs="黑体"/>
                <w:sz w:val="18"/>
                <w:szCs w:val="18"/>
                <w:lang w:val="en-US"/>
              </w:rPr>
            </w:pPr>
            <w:r>
              <w:rPr>
                <w:rFonts w:hint="default" w:ascii="黑体" w:hAnsi="黑体" w:eastAsia="黑体" w:cs="黑体"/>
                <w:sz w:val="18"/>
                <w:szCs w:val="18"/>
                <w:lang w:val="en-US"/>
              </w:rPr>
              <w:t>本人/本单位确认并接受以下事项：</w:t>
            </w:r>
          </w:p>
          <w:p w14:paraId="5CDDFD42">
            <w:pPr>
              <w:numPr>
                <w:ilvl w:val="0"/>
                <w:numId w:val="1"/>
              </w:numPr>
              <w:bidi w:val="0"/>
              <w:ind w:left="425" w:leftChars="0" w:right="0" w:rightChars="0" w:hanging="425" w:firstLineChars="0"/>
              <w:jc w:val="both"/>
              <w:rPr>
                <w:rFonts w:hint="eastAsia" w:ascii="黑体" w:hAnsi="黑体" w:eastAsia="黑体" w:cs="黑体"/>
                <w:sz w:val="16"/>
                <w:szCs w:val="16"/>
                <w:lang w:val="en-US" w:eastAsia="zh-CN"/>
              </w:rPr>
            </w:pPr>
            <w:r>
              <w:rPr>
                <w:rFonts w:hint="default" w:ascii="黑体" w:hAnsi="黑体" w:eastAsia="黑体" w:cs="黑体"/>
                <w:sz w:val="16"/>
                <w:szCs w:val="16"/>
                <w:lang w:val="en-US"/>
              </w:rPr>
              <w:t>若有新增品种上市，新增品种的交易、交割、行权履约手续费均按本表约定的标准执行</w:t>
            </w:r>
            <w:r>
              <w:rPr>
                <w:rFonts w:hint="eastAsia" w:eastAsia="黑体" w:cs="黑体"/>
                <w:sz w:val="16"/>
                <w:szCs w:val="16"/>
                <w:lang w:val="en-US" w:eastAsia="zh-CN"/>
              </w:rPr>
              <w:t>。</w:t>
            </w:r>
          </w:p>
          <w:p w14:paraId="1C6890DA">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本表约定的手续费包含期货交易所收取的手续费，期货交易所手续费标准可登陆各交易所网站或致电佛山金控期货查询</w:t>
            </w:r>
            <w:r>
              <w:rPr>
                <w:rFonts w:hint="eastAsia" w:eastAsia="黑体" w:cs="黑体"/>
                <w:sz w:val="16"/>
                <w:szCs w:val="16"/>
                <w:lang w:val="en-US" w:eastAsia="zh-CN"/>
              </w:rPr>
              <w:t>。</w:t>
            </w:r>
          </w:p>
          <w:p w14:paraId="6BD71520">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佛山金控期货根据相关机构的收费政策和标准，代为划扣期货交易者保障基金、申报费、有价证券作为保证金手续费、仓储费等费用，本表中手续费标准不包含期货交易者保障基金</w:t>
            </w:r>
            <w:r>
              <w:rPr>
                <w:rFonts w:hint="eastAsia" w:eastAsia="黑体" w:cs="黑体"/>
                <w:sz w:val="16"/>
                <w:szCs w:val="16"/>
                <w:lang w:val="en-US" w:eastAsia="zh-CN"/>
              </w:rPr>
              <w:t>。</w:t>
            </w:r>
          </w:p>
          <w:p w14:paraId="1201557D">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如期货交易所手续费收取标准发生调整，佛山金控期货将按照本表的约定对本人/本单位的手续费标准进行相应调整</w:t>
            </w:r>
            <w:r>
              <w:rPr>
                <w:rFonts w:hint="eastAsia" w:eastAsia="黑体" w:cs="黑体"/>
                <w:sz w:val="16"/>
                <w:szCs w:val="16"/>
                <w:lang w:val="en-US" w:eastAsia="zh-CN"/>
              </w:rPr>
              <w:t>。</w:t>
            </w:r>
          </w:p>
          <w:p w14:paraId="6E40B57B">
            <w:pPr>
              <w:numPr>
                <w:ilvl w:val="0"/>
                <w:numId w:val="1"/>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6"/>
                <w:szCs w:val="16"/>
                <w:lang w:val="en-US"/>
              </w:rPr>
              <w:t>如遇期货交易所交易规则变化，佛山金控期货有权根据期货交易规则变化等情况单方变更手续费标准，佛山金控期货将按照期货经纪合同约定的一种或多种通知方式通知本人/本单位相关手续费标准，生效时间以佛山金控期货通知为准，如本人/本单位未在规定时间内提出答复或异议，视为本人/本单位同意接受佛山金控期货通知的手续费标准。</w:t>
            </w:r>
          </w:p>
        </w:tc>
      </w:tr>
      <w:tr w14:paraId="560803A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shd w:val="clear" w:color="auto" w:fill="DBE3F4" w:themeFill="accent1" w:themeFillTint="32"/>
            <w:vAlign w:val="center"/>
          </w:tcPr>
          <w:p w14:paraId="34906282">
            <w:pPr>
              <w:bidi w:val="0"/>
              <w:ind w:left="0" w:leftChars="0" w:right="0" w:rightChars="0"/>
              <w:jc w:val="left"/>
              <w:rPr>
                <w:rFonts w:hint="default" w:ascii="黑体" w:hAnsi="黑体" w:eastAsia="黑体" w:cs="黑体"/>
                <w:b/>
                <w:bCs/>
                <w:sz w:val="18"/>
                <w:szCs w:val="18"/>
                <w:lang w:val="en-US" w:eastAsia="zh-CN"/>
              </w:rPr>
            </w:pPr>
            <w:r>
              <w:rPr>
                <w:rFonts w:hint="eastAsia" w:eastAsia="黑体" w:cs="黑体"/>
                <w:b/>
                <w:bCs/>
                <w:sz w:val="18"/>
                <w:szCs w:val="18"/>
                <w:lang w:val="en-US" w:eastAsia="zh-CN"/>
              </w:rPr>
              <w:t>六、保证金标准</w:t>
            </w:r>
          </w:p>
        </w:tc>
      </w:tr>
      <w:tr w14:paraId="2A5C1D1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965" w:hRule="atLeast"/>
        </w:trPr>
        <w:tc>
          <w:tcPr>
            <w:tcW w:w="2372" w:type="dxa"/>
            <w:gridSpan w:val="5"/>
            <w:tcBorders>
              <w:tl2br w:val="nil"/>
              <w:tr2bl w:val="nil"/>
            </w:tcBorders>
            <w:vAlign w:val="center"/>
          </w:tcPr>
          <w:p w14:paraId="0CC8BEEE">
            <w:pPr>
              <w:bidi w:val="0"/>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所有品种</w:t>
            </w:r>
          </w:p>
        </w:tc>
        <w:tc>
          <w:tcPr>
            <w:tcW w:w="7199" w:type="dxa"/>
            <w:gridSpan w:val="16"/>
            <w:tcBorders>
              <w:tl2br w:val="nil"/>
              <w:tr2bl w:val="nil"/>
            </w:tcBorders>
            <w:vAlign w:val="center"/>
          </w:tcPr>
          <w:p w14:paraId="33382D89">
            <w:pPr>
              <w:bidi w:val="0"/>
              <w:ind w:left="0" w:leftChars="0" w:right="0" w:rightChars="0"/>
              <w:jc w:val="both"/>
              <w:rPr>
                <w:rFonts w:hint="default" w:ascii="黑体" w:hAnsi="黑体" w:eastAsia="黑体" w:cs="黑体"/>
                <w:b w:val="0"/>
                <w:bCs w:val="0"/>
                <w:sz w:val="18"/>
                <w:szCs w:val="18"/>
                <w:lang w:val="en-US"/>
              </w:rPr>
            </w:pPr>
            <w:r>
              <w:rPr>
                <w:rFonts w:hint="default" w:ascii="黑体" w:hAnsi="黑体" w:eastAsia="黑体" w:cs="黑体"/>
                <w:b w:val="0"/>
                <w:bCs w:val="0"/>
                <w:sz w:val="18"/>
                <w:szCs w:val="18"/>
                <w:lang w:val="en-US"/>
              </w:rPr>
              <w:t>□</w:t>
            </w:r>
            <w:r>
              <w:rPr>
                <w:rFonts w:hint="eastAsia" w:eastAsia="黑体" w:cs="黑体"/>
                <w:b w:val="0"/>
                <w:bCs w:val="0"/>
                <w:sz w:val="18"/>
                <w:szCs w:val="18"/>
                <w:lang w:val="en-US" w:eastAsia="zh-CN"/>
              </w:rPr>
              <w:t>公司标准（详见佛山金控期货官网www.fsjkqh.com）</w:t>
            </w:r>
          </w:p>
          <w:p w14:paraId="6520165F">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□交易所保证金标准+3%</w:t>
            </w:r>
          </w:p>
          <w:p w14:paraId="745C7A1F">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□交易所保证金标准+2%</w:t>
            </w:r>
          </w:p>
          <w:p w14:paraId="3AE0F6DF">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□交易所保证金标准+1%</w:t>
            </w:r>
          </w:p>
          <w:p w14:paraId="51E40F67">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□交易所保证金标准+0%</w:t>
            </w:r>
          </w:p>
        </w:tc>
      </w:tr>
      <w:tr w14:paraId="4011771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vAlign w:val="center"/>
          </w:tcPr>
          <w:p w14:paraId="72DE2F5C">
            <w:pPr>
              <w:bidi w:val="0"/>
              <w:ind w:left="0" w:leftChars="0" w:right="0" w:rightChars="0"/>
              <w:jc w:val="both"/>
              <w:rPr>
                <w:rFonts w:hint="default" w:ascii="黑体" w:hAnsi="黑体" w:eastAsia="黑体" w:cs="黑体"/>
                <w:sz w:val="18"/>
                <w:szCs w:val="18"/>
                <w:lang w:val="en-US"/>
              </w:rPr>
            </w:pPr>
            <w:r>
              <w:rPr>
                <w:rFonts w:hint="default" w:ascii="黑体" w:hAnsi="黑体" w:eastAsia="黑体" w:cs="黑体"/>
                <w:sz w:val="18"/>
                <w:szCs w:val="18"/>
                <w:lang w:val="en-US"/>
              </w:rPr>
              <w:t>本人/本单位确认并接受以下事项：</w:t>
            </w:r>
          </w:p>
          <w:p w14:paraId="05153611">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为控制风险，佛山金控期货收取的</w:t>
            </w:r>
            <w:r>
              <w:rPr>
                <w:rFonts w:hint="eastAsia" w:eastAsia="黑体" w:cs="黑体"/>
                <w:sz w:val="18"/>
                <w:szCs w:val="18"/>
                <w:lang w:val="en-US" w:eastAsia="zh-CN"/>
              </w:rPr>
              <w:t>默认</w:t>
            </w:r>
            <w:r>
              <w:rPr>
                <w:rFonts w:hint="default" w:ascii="黑体" w:hAnsi="黑体" w:eastAsia="黑体" w:cs="黑体"/>
                <w:sz w:val="18"/>
                <w:szCs w:val="18"/>
                <w:lang w:val="en-US"/>
              </w:rPr>
              <w:t>保证金标准高于交易所标准。</w:t>
            </w:r>
          </w:p>
          <w:p w14:paraId="758B53EA">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本人/本单位</w:t>
            </w:r>
            <w:r>
              <w:rPr>
                <w:rFonts w:hint="eastAsia" w:eastAsia="黑体" w:cs="黑体"/>
                <w:sz w:val="18"/>
                <w:szCs w:val="18"/>
                <w:lang w:val="en-US" w:eastAsia="zh-CN"/>
              </w:rPr>
              <w:t>申请</w:t>
            </w:r>
            <w:r>
              <w:rPr>
                <w:rFonts w:hint="default" w:ascii="黑体" w:hAnsi="黑体" w:eastAsia="黑体" w:cs="黑体"/>
                <w:sz w:val="18"/>
                <w:szCs w:val="18"/>
                <w:lang w:val="en-US"/>
              </w:rPr>
              <w:t>使用特殊保证金标准将扩大交易杠杆</w:t>
            </w:r>
            <w:r>
              <w:rPr>
                <w:rFonts w:hint="eastAsia" w:eastAsia="黑体" w:cs="黑体"/>
                <w:sz w:val="18"/>
                <w:szCs w:val="18"/>
                <w:lang w:val="en-US" w:eastAsia="zh-CN"/>
              </w:rPr>
              <w:t>，面临更大的交易风险</w:t>
            </w:r>
            <w:r>
              <w:rPr>
                <w:rFonts w:hint="default" w:ascii="黑体" w:hAnsi="黑体" w:eastAsia="黑体" w:cs="黑体"/>
                <w:sz w:val="18"/>
                <w:szCs w:val="18"/>
                <w:lang w:val="en-US"/>
              </w:rPr>
              <w:t>。</w:t>
            </w:r>
          </w:p>
          <w:p w14:paraId="539AC554">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本人/本单位期货</w:t>
            </w:r>
            <w:r>
              <w:rPr>
                <w:rFonts w:hint="eastAsia" w:eastAsia="黑体" w:cs="黑体"/>
                <w:sz w:val="18"/>
                <w:szCs w:val="18"/>
                <w:lang w:val="en-US" w:eastAsia="zh-CN"/>
              </w:rPr>
              <w:t>资金</w:t>
            </w:r>
            <w:r>
              <w:rPr>
                <w:rFonts w:hint="default" w:ascii="黑体" w:hAnsi="黑体" w:eastAsia="黑体" w:cs="黑体"/>
                <w:sz w:val="18"/>
                <w:szCs w:val="18"/>
                <w:lang w:val="en-US"/>
              </w:rPr>
              <w:t>账户可用资金余额不足，佛山金控期货</w:t>
            </w:r>
            <w:r>
              <w:rPr>
                <w:rFonts w:hint="eastAsia" w:eastAsia="黑体" w:cs="黑体"/>
                <w:sz w:val="18"/>
                <w:szCs w:val="18"/>
                <w:lang w:val="en-US" w:eastAsia="zh-CN"/>
              </w:rPr>
              <w:t>有权</w:t>
            </w:r>
            <w:r>
              <w:rPr>
                <w:rFonts w:hint="default" w:ascii="黑体" w:hAnsi="黑体" w:eastAsia="黑体" w:cs="黑体"/>
                <w:sz w:val="18"/>
                <w:szCs w:val="18"/>
                <w:lang w:val="en-US"/>
              </w:rPr>
              <w:t>随时</w:t>
            </w:r>
            <w:r>
              <w:rPr>
                <w:rFonts w:hint="eastAsia" w:eastAsia="黑体" w:cs="黑体"/>
                <w:sz w:val="18"/>
                <w:szCs w:val="18"/>
                <w:lang w:val="en-US" w:eastAsia="zh-CN"/>
              </w:rPr>
              <w:t>对该账户进行</w:t>
            </w:r>
            <w:r>
              <w:rPr>
                <w:rFonts w:hint="default" w:ascii="黑体" w:hAnsi="黑体" w:eastAsia="黑体" w:cs="黑体"/>
                <w:sz w:val="18"/>
                <w:szCs w:val="18"/>
                <w:lang w:val="en-US"/>
              </w:rPr>
              <w:t>强行平仓，</w:t>
            </w:r>
            <w:r>
              <w:rPr>
                <w:rFonts w:hint="eastAsia" w:eastAsia="黑体" w:cs="黑体"/>
                <w:sz w:val="18"/>
                <w:szCs w:val="18"/>
                <w:lang w:val="en-US" w:eastAsia="zh-CN"/>
              </w:rPr>
              <w:t>以控制风险。</w:t>
            </w:r>
          </w:p>
          <w:p w14:paraId="1DAEDD81">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eastAsia" w:eastAsia="黑体" w:cs="黑体"/>
                <w:sz w:val="18"/>
                <w:szCs w:val="18"/>
                <w:lang w:val="en-US" w:eastAsia="zh-CN"/>
              </w:rPr>
              <w:t>如本人/本单位期货资金账户出现一定次数的追加保证金记录或强行平仓记录，</w:t>
            </w:r>
            <w:r>
              <w:rPr>
                <w:rFonts w:hint="default" w:ascii="黑体" w:hAnsi="黑体" w:eastAsia="黑体" w:cs="黑体"/>
                <w:sz w:val="18"/>
                <w:szCs w:val="18"/>
                <w:lang w:val="en-US"/>
              </w:rPr>
              <w:t>佛山金控期货</w:t>
            </w:r>
            <w:r>
              <w:rPr>
                <w:rFonts w:hint="eastAsia" w:eastAsia="黑体" w:cs="黑体"/>
                <w:sz w:val="18"/>
                <w:szCs w:val="18"/>
                <w:lang w:val="en-US" w:eastAsia="zh-CN"/>
              </w:rPr>
              <w:t>有权提高本人/本单位期货资金账户的保证金标准，直至公司标准或高于公司标准。</w:t>
            </w:r>
          </w:p>
          <w:p w14:paraId="7DBC825D">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如遇节假日或其他佛山金控期货认定的风险状况，佛山金控期货将有权调整</w:t>
            </w:r>
            <w:r>
              <w:rPr>
                <w:rFonts w:hint="eastAsia" w:eastAsia="黑体" w:cs="黑体"/>
                <w:sz w:val="18"/>
                <w:szCs w:val="18"/>
                <w:lang w:val="en-US" w:eastAsia="zh-CN"/>
              </w:rPr>
              <w:t>本人/本单位</w:t>
            </w:r>
            <w:r>
              <w:rPr>
                <w:rFonts w:hint="default" w:ascii="黑体" w:hAnsi="黑体" w:eastAsia="黑体" w:cs="黑体"/>
                <w:sz w:val="18"/>
                <w:szCs w:val="18"/>
                <w:lang w:val="en-US"/>
              </w:rPr>
              <w:t>的特殊保证金标准。</w:t>
            </w:r>
          </w:p>
          <w:p w14:paraId="585234B7">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eastAsia" w:eastAsia="黑体" w:cs="黑体"/>
                <w:sz w:val="18"/>
                <w:szCs w:val="18"/>
                <w:lang w:val="en-US" w:eastAsia="zh-CN"/>
              </w:rPr>
              <w:t>如交易所实行新型保证金模式，且本人/本单位已获得相应资格，新型保证金模式下的特殊保证金标准方可生效，否则为公司标准或传统保证金模式下的特殊保证金标准。</w:t>
            </w:r>
          </w:p>
          <w:p w14:paraId="42673F4C">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不活跃品种、高风险品种不参与特殊保证金，以公司标准收取保证金。</w:t>
            </w:r>
          </w:p>
        </w:tc>
      </w:tr>
      <w:tr w14:paraId="5A244E9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shd w:val="clear" w:color="auto" w:fill="DBE3F4" w:themeFill="accent1" w:themeFillTint="32"/>
            <w:vAlign w:val="center"/>
          </w:tcPr>
          <w:p w14:paraId="6AF595F0">
            <w:pPr>
              <w:bidi w:val="0"/>
              <w:ind w:left="0"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客户声明及签章</w:t>
            </w:r>
          </w:p>
        </w:tc>
      </w:tr>
      <w:tr w14:paraId="27BFCBF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1"/>
            <w:tcBorders>
              <w:tl2br w:val="nil"/>
              <w:tr2bl w:val="nil"/>
            </w:tcBorders>
            <w:vAlign w:val="center"/>
          </w:tcPr>
          <w:p w14:paraId="09B8AA19">
            <w:pPr>
              <w:numPr>
                <w:ilvl w:val="0"/>
                <w:numId w:val="0"/>
              </w:numPr>
              <w:bidi w:val="0"/>
              <w:ind w:leftChars="0" w:right="0" w:rightChars="0"/>
              <w:jc w:val="both"/>
              <w:rPr>
                <w:rFonts w:hint="default" w:ascii="黑体" w:hAnsi="黑体" w:eastAsia="黑体" w:cs="黑体"/>
                <w:b/>
                <w:bCs/>
                <w:sz w:val="18"/>
                <w:szCs w:val="18"/>
                <w:lang w:val="en-US" w:eastAsia="zh-CN"/>
              </w:rPr>
            </w:pPr>
          </w:p>
          <w:p w14:paraId="1C679C17">
            <w:pPr>
              <w:numPr>
                <w:ilvl w:val="0"/>
                <w:numId w:val="3"/>
              </w:numPr>
              <w:bidi w:val="0"/>
              <w:ind w:left="425" w:leftChars="0" w:right="0" w:rightChars="0" w:hanging="425" w:firstLineChars="0"/>
              <w:jc w:val="both"/>
              <w:rPr>
                <w:rFonts w:hint="default" w:ascii="黑体" w:hAnsi="黑体" w:eastAsia="黑体" w:cs="黑体"/>
                <w:b/>
                <w:bCs/>
                <w:sz w:val="18"/>
                <w:szCs w:val="18"/>
                <w:lang w:val="en-US" w:eastAsia="zh-CN"/>
              </w:rPr>
            </w:pPr>
            <w:r>
              <w:rPr>
                <w:rFonts w:hint="default" w:ascii="黑体" w:hAnsi="黑体" w:eastAsia="黑体" w:cs="黑体"/>
                <w:b/>
                <w:bCs/>
                <w:sz w:val="18"/>
                <w:szCs w:val="18"/>
                <w:lang w:val="en-US"/>
              </w:rPr>
              <w:t>本人/本单位</w:t>
            </w:r>
            <w:r>
              <w:rPr>
                <w:rFonts w:hint="default" w:ascii="黑体" w:hAnsi="黑体" w:eastAsia="黑体" w:cs="黑体"/>
                <w:b/>
                <w:bCs/>
                <w:sz w:val="18"/>
                <w:szCs w:val="18"/>
                <w:lang w:val="en-US" w:eastAsia="zh-CN"/>
              </w:rPr>
              <w:t>承诺以上填写内容和授权事项均属实，如因以上提供的信息不真实、不准确、不完整而产生的风险和后果，全部由</w:t>
            </w:r>
            <w:r>
              <w:rPr>
                <w:rFonts w:hint="default" w:ascii="黑体" w:hAnsi="黑体" w:eastAsia="黑体" w:cs="黑体"/>
                <w:b/>
                <w:bCs/>
                <w:sz w:val="18"/>
                <w:szCs w:val="18"/>
                <w:lang w:val="en-US"/>
              </w:rPr>
              <w:t>本人/本单位</w:t>
            </w:r>
            <w:r>
              <w:rPr>
                <w:rFonts w:hint="default" w:ascii="黑体" w:hAnsi="黑体" w:eastAsia="黑体" w:cs="黑体"/>
                <w:b/>
                <w:bCs/>
                <w:sz w:val="18"/>
                <w:szCs w:val="18"/>
                <w:lang w:val="en-US" w:eastAsia="zh-CN"/>
              </w:rPr>
              <w:t>承担；如上述内容发生变更将及时通知佛山金控期货，如因未能及时完成告知由此产生的后果将由</w:t>
            </w:r>
            <w:r>
              <w:rPr>
                <w:rFonts w:hint="default" w:ascii="黑体" w:hAnsi="黑体" w:eastAsia="黑体" w:cs="黑体"/>
                <w:b/>
                <w:bCs/>
                <w:sz w:val="18"/>
                <w:szCs w:val="18"/>
                <w:lang w:val="en-US"/>
              </w:rPr>
              <w:t>本人/本单位</w:t>
            </w:r>
            <w:r>
              <w:rPr>
                <w:rFonts w:hint="default" w:ascii="黑体" w:hAnsi="黑体" w:eastAsia="黑体" w:cs="黑体"/>
                <w:b/>
                <w:bCs/>
                <w:sz w:val="18"/>
                <w:szCs w:val="18"/>
                <w:lang w:val="en-US" w:eastAsia="zh-CN"/>
              </w:rPr>
              <w:t>承担。</w:t>
            </w:r>
          </w:p>
          <w:p w14:paraId="71D482A0">
            <w:pPr>
              <w:numPr>
                <w:ilvl w:val="0"/>
                <w:numId w:val="3"/>
              </w:numPr>
              <w:bidi w:val="0"/>
              <w:ind w:left="425" w:leftChars="0" w:right="0" w:rightChars="0" w:hanging="425" w:firstLineChars="0"/>
              <w:jc w:val="both"/>
              <w:rPr>
                <w:rFonts w:hint="default" w:ascii="黑体" w:hAnsi="黑体" w:eastAsia="黑体" w:cs="黑体"/>
                <w:b/>
                <w:bCs/>
                <w:sz w:val="18"/>
                <w:szCs w:val="18"/>
                <w:lang w:val="en-US" w:eastAsia="zh-CN"/>
              </w:rPr>
            </w:pPr>
            <w:r>
              <w:rPr>
                <w:rFonts w:hint="default" w:ascii="黑体" w:hAnsi="黑体" w:eastAsia="黑体" w:cs="黑体"/>
                <w:b/>
                <w:bCs/>
                <w:sz w:val="18"/>
                <w:szCs w:val="18"/>
                <w:lang w:val="en-US"/>
              </w:rPr>
              <w:t>本人/本单位</w:t>
            </w:r>
            <w:r>
              <w:rPr>
                <w:rFonts w:hint="default" w:ascii="黑体" w:hAnsi="黑体" w:eastAsia="黑体" w:cs="黑体"/>
                <w:b/>
                <w:bCs/>
                <w:sz w:val="18"/>
                <w:szCs w:val="18"/>
                <w:lang w:val="en-US" w:eastAsia="zh-CN"/>
              </w:rPr>
              <w:t>有能力承担因参与期货交易而产生的风险，并保证参与交易资金来源的合法性和所提供资料的真实性。承诺遵守期货交易场所和期货结算机构的各项业务规则，自愿承担期货交易结果。</w:t>
            </w:r>
          </w:p>
          <w:p w14:paraId="092425AC">
            <w:pPr>
              <w:numPr>
                <w:ilvl w:val="0"/>
                <w:numId w:val="0"/>
              </w:numPr>
              <w:bidi w:val="0"/>
              <w:ind w:leftChars="0" w:right="0" w:rightChars="0"/>
              <w:jc w:val="both"/>
              <w:rPr>
                <w:rFonts w:hint="default" w:ascii="黑体" w:hAnsi="黑体" w:eastAsia="黑体" w:cs="黑体"/>
                <w:sz w:val="18"/>
                <w:szCs w:val="18"/>
                <w:lang w:val="en-US" w:eastAsia="zh-CN"/>
              </w:rPr>
            </w:pPr>
          </w:p>
          <w:p w14:paraId="32F4E678">
            <w:pPr>
              <w:numPr>
                <w:ilvl w:val="0"/>
                <w:numId w:val="0"/>
              </w:numPr>
              <w:bidi w:val="0"/>
              <w:ind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自然人客户本人（签字）：</w:t>
            </w:r>
          </w:p>
          <w:p w14:paraId="48F33091">
            <w:pPr>
              <w:numPr>
                <w:ilvl w:val="0"/>
                <w:numId w:val="0"/>
              </w:numPr>
              <w:bidi w:val="0"/>
              <w:ind w:leftChars="0" w:right="0" w:rightChars="0"/>
              <w:jc w:val="both"/>
              <w:rPr>
                <w:rFonts w:hint="default" w:ascii="黑体" w:hAnsi="黑体" w:eastAsia="黑体" w:cs="黑体"/>
                <w:b/>
                <w:bCs/>
                <w:sz w:val="18"/>
                <w:szCs w:val="18"/>
                <w:lang w:val="en-US" w:eastAsia="zh-CN"/>
              </w:rPr>
            </w:pPr>
          </w:p>
          <w:p w14:paraId="695BF5AA">
            <w:pPr>
              <w:numPr>
                <w:ilvl w:val="0"/>
                <w:numId w:val="0"/>
              </w:numPr>
              <w:bidi w:val="0"/>
              <w:ind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一般单位客户</w:t>
            </w:r>
            <w:r>
              <w:rPr>
                <w:rFonts w:hint="default" w:ascii="黑体" w:hAnsi="黑体" w:eastAsia="黑体" w:cs="黑体"/>
                <w:b/>
                <w:bCs/>
                <w:sz w:val="18"/>
                <w:szCs w:val="18"/>
                <w:lang w:val="en-US" w:eastAsia="zh-CN"/>
              </w:rPr>
              <w:t>法定代表人</w:t>
            </w:r>
            <w:r>
              <w:rPr>
                <w:rFonts w:hint="eastAsia" w:eastAsia="黑体" w:cs="黑体"/>
                <w:b/>
                <w:bCs/>
                <w:sz w:val="18"/>
                <w:szCs w:val="18"/>
                <w:lang w:val="en-US" w:eastAsia="zh-CN"/>
              </w:rPr>
              <w:t>/</w:t>
            </w:r>
            <w:r>
              <w:rPr>
                <w:rFonts w:hint="default" w:ascii="黑体" w:hAnsi="黑体" w:eastAsia="黑体" w:cs="黑体"/>
                <w:b/>
                <w:bCs/>
                <w:sz w:val="18"/>
                <w:szCs w:val="18"/>
                <w:lang w:val="en-US" w:eastAsia="zh-CN"/>
              </w:rPr>
              <w:t>负责人/开户代理人（</w:t>
            </w:r>
            <w:r>
              <w:rPr>
                <w:rFonts w:hint="eastAsia" w:eastAsia="黑体" w:cs="黑体"/>
                <w:b/>
                <w:bCs/>
                <w:sz w:val="18"/>
                <w:szCs w:val="18"/>
                <w:lang w:val="en-US" w:eastAsia="zh-CN"/>
              </w:rPr>
              <w:t>签字/</w:t>
            </w:r>
            <w:r>
              <w:rPr>
                <w:rFonts w:hint="default" w:ascii="黑体" w:hAnsi="黑体" w:eastAsia="黑体" w:cs="黑体"/>
                <w:b/>
                <w:bCs/>
                <w:sz w:val="18"/>
                <w:szCs w:val="18"/>
                <w:lang w:val="en-US" w:eastAsia="zh-CN"/>
              </w:rPr>
              <w:t>签章）：</w:t>
            </w:r>
          </w:p>
          <w:p w14:paraId="317A2079">
            <w:pPr>
              <w:numPr>
                <w:ilvl w:val="0"/>
                <w:numId w:val="0"/>
              </w:numPr>
              <w:bidi w:val="0"/>
              <w:ind w:leftChars="0" w:right="0" w:rightChars="0"/>
              <w:jc w:val="both"/>
              <w:rPr>
                <w:rFonts w:hint="default" w:ascii="黑体" w:hAnsi="黑体" w:eastAsia="黑体" w:cs="黑体"/>
                <w:b/>
                <w:bCs/>
                <w:sz w:val="18"/>
                <w:szCs w:val="18"/>
                <w:lang w:val="en-US" w:eastAsia="zh-CN"/>
              </w:rPr>
            </w:pPr>
          </w:p>
          <w:p w14:paraId="626635BE">
            <w:pPr>
              <w:numPr>
                <w:ilvl w:val="0"/>
                <w:numId w:val="0"/>
              </w:numPr>
              <w:bidi w:val="0"/>
              <w:ind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一般</w:t>
            </w:r>
            <w:r>
              <w:rPr>
                <w:rFonts w:hint="default" w:ascii="黑体" w:hAnsi="黑体" w:eastAsia="黑体" w:cs="黑体"/>
                <w:b/>
                <w:bCs/>
                <w:sz w:val="18"/>
                <w:szCs w:val="18"/>
                <w:lang w:val="en-US" w:eastAsia="zh-CN"/>
              </w:rPr>
              <w:t>单位</w:t>
            </w:r>
            <w:r>
              <w:rPr>
                <w:rFonts w:hint="eastAsia" w:eastAsia="黑体" w:cs="黑体"/>
                <w:b/>
                <w:bCs/>
                <w:sz w:val="18"/>
                <w:szCs w:val="18"/>
                <w:lang w:val="en-US" w:eastAsia="zh-CN"/>
              </w:rPr>
              <w:t>客户</w:t>
            </w:r>
            <w:r>
              <w:rPr>
                <w:rFonts w:hint="default" w:ascii="黑体" w:hAnsi="黑体" w:eastAsia="黑体" w:cs="黑体"/>
                <w:b/>
                <w:bCs/>
                <w:sz w:val="18"/>
                <w:szCs w:val="18"/>
                <w:lang w:val="en-US" w:eastAsia="zh-CN"/>
              </w:rPr>
              <w:t>盖章：</w:t>
            </w:r>
          </w:p>
          <w:p w14:paraId="2647719A">
            <w:pPr>
              <w:numPr>
                <w:ilvl w:val="0"/>
                <w:numId w:val="0"/>
              </w:numPr>
              <w:bidi w:val="0"/>
              <w:ind w:leftChars="0" w:right="0" w:rightChars="0"/>
              <w:jc w:val="both"/>
              <w:rPr>
                <w:rFonts w:hint="default" w:ascii="黑体" w:hAnsi="黑体" w:eastAsia="黑体" w:cs="黑体"/>
                <w:b/>
                <w:bCs/>
                <w:sz w:val="18"/>
                <w:szCs w:val="18"/>
                <w:lang w:val="en-US" w:eastAsia="zh-CN"/>
              </w:rPr>
            </w:pPr>
          </w:p>
          <w:p w14:paraId="499F4FBE">
            <w:pPr>
              <w:numPr>
                <w:ilvl w:val="0"/>
                <w:numId w:val="0"/>
              </w:numPr>
              <w:bidi w:val="0"/>
              <w:ind w:leftChars="0" w:right="0" w:rightChars="0"/>
              <w:jc w:val="both"/>
              <w:rPr>
                <w:rFonts w:hint="default" w:ascii="黑体" w:hAnsi="黑体" w:eastAsia="黑体" w:cs="黑体"/>
                <w:b/>
                <w:bCs/>
                <w:sz w:val="18"/>
                <w:szCs w:val="18"/>
                <w:lang w:val="en-US" w:eastAsia="zh-CN"/>
              </w:rPr>
            </w:pPr>
            <w:r>
              <w:rPr>
                <w:rFonts w:hint="default" w:ascii="黑体" w:hAnsi="黑体" w:eastAsia="黑体" w:cs="黑体"/>
                <w:b/>
                <w:bCs/>
                <w:sz w:val="18"/>
                <w:szCs w:val="18"/>
                <w:lang w:val="en-US" w:eastAsia="zh-CN"/>
              </w:rPr>
              <w:t>日期：        年      月      日</w:t>
            </w:r>
          </w:p>
          <w:p w14:paraId="2834A27F">
            <w:pPr>
              <w:numPr>
                <w:ilvl w:val="0"/>
                <w:numId w:val="0"/>
              </w:numPr>
              <w:bidi w:val="0"/>
              <w:ind w:leftChars="0" w:right="0" w:rightChars="0"/>
              <w:jc w:val="both"/>
              <w:rPr>
                <w:rFonts w:hint="default" w:ascii="黑体" w:hAnsi="黑体" w:eastAsia="黑体" w:cs="黑体"/>
                <w:sz w:val="18"/>
                <w:szCs w:val="18"/>
                <w:lang w:val="en-US" w:eastAsia="zh-CN"/>
              </w:rPr>
            </w:pPr>
          </w:p>
        </w:tc>
      </w:tr>
    </w:tbl>
    <w:p w14:paraId="4BBEB091">
      <w:pPr>
        <w:rPr>
          <w:rFonts w:hint="eastAsia" w:ascii="黑体" w:hAnsi="黑体" w:eastAsia="黑体" w:cs="黑体"/>
          <w:sz w:val="18"/>
          <w:szCs w:val="18"/>
        </w:rPr>
      </w:pPr>
    </w:p>
    <w:sectPr>
      <w:pgSz w:w="11906" w:h="16838"/>
      <w:pgMar w:top="1417" w:right="1134" w:bottom="1134"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D5A7D"/>
    <w:multiLevelType w:val="singleLevel"/>
    <w:tmpl w:val="C96D5A7D"/>
    <w:lvl w:ilvl="0" w:tentative="0">
      <w:start w:val="1"/>
      <w:numFmt w:val="decimal"/>
      <w:lvlText w:val="%1."/>
      <w:lvlJc w:val="left"/>
      <w:pPr>
        <w:ind w:left="425" w:hanging="425"/>
      </w:pPr>
      <w:rPr>
        <w:rFonts w:hint="default"/>
      </w:rPr>
    </w:lvl>
  </w:abstractNum>
  <w:abstractNum w:abstractNumId="1">
    <w:nsid w:val="3CEE2A54"/>
    <w:multiLevelType w:val="singleLevel"/>
    <w:tmpl w:val="3CEE2A54"/>
    <w:lvl w:ilvl="0" w:tentative="0">
      <w:start w:val="1"/>
      <w:numFmt w:val="decimal"/>
      <w:lvlText w:val="%1."/>
      <w:lvlJc w:val="left"/>
      <w:pPr>
        <w:ind w:left="425" w:hanging="425"/>
      </w:pPr>
      <w:rPr>
        <w:rFonts w:hint="default"/>
      </w:rPr>
    </w:lvl>
  </w:abstractNum>
  <w:abstractNum w:abstractNumId="2">
    <w:nsid w:val="7B815A5A"/>
    <w:multiLevelType w:val="singleLevel"/>
    <w:tmpl w:val="7B815A5A"/>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MDI4NWUxNTYyYjQwOWQxYjk1OGMwNTFhNzBhZmMifQ=="/>
  </w:docVars>
  <w:rsids>
    <w:rsidRoot w:val="3E4C00AF"/>
    <w:rsid w:val="0524553A"/>
    <w:rsid w:val="07462294"/>
    <w:rsid w:val="096A5746"/>
    <w:rsid w:val="0A130237"/>
    <w:rsid w:val="0ACE3B4A"/>
    <w:rsid w:val="0B1A3243"/>
    <w:rsid w:val="17BA4045"/>
    <w:rsid w:val="193E4A87"/>
    <w:rsid w:val="1CC3512A"/>
    <w:rsid w:val="1D3D0184"/>
    <w:rsid w:val="236E6964"/>
    <w:rsid w:val="36DF112D"/>
    <w:rsid w:val="3E4C00AF"/>
    <w:rsid w:val="44587EF8"/>
    <w:rsid w:val="4689517C"/>
    <w:rsid w:val="4DE41461"/>
    <w:rsid w:val="57995AA8"/>
    <w:rsid w:val="603957F6"/>
    <w:rsid w:val="791D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both"/>
    </w:pPr>
    <w:rPr>
      <w:rFonts w:ascii="黑体" w:hAnsi="黑体" w:cs="Noto Sans Mono CJK JP Regular" w:eastAsiaTheme="minorEastAsia"/>
      <w:sz w:val="21"/>
      <w:szCs w:val="22"/>
      <w:lang w:val="en-US" w:eastAsia="en-US"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20fe0a-7901-48fe-875c-d7f1580046df}"/>
        <w:style w:val=""/>
        <w:category>
          <w:name w:val="常规"/>
          <w:gallery w:val="placeholder"/>
        </w:category>
        <w:types>
          <w:type w:val="bbPlcHdr"/>
        </w:types>
        <w:behaviors>
          <w:behavior w:val="content"/>
        </w:behaviors>
        <w:description w:val=""/>
        <w:guid w:val="{aa20fe0a-7901-48fe-875c-d7f1580046df}"/>
      </w:docPartPr>
      <w:docPartBody>
        <w:p w14:paraId="0D883BE7">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1952</Words>
  <Characters>1975</Characters>
  <Lines>0</Lines>
  <Paragraphs>0</Paragraphs>
  <TotalTime>5</TotalTime>
  <ScaleCrop>false</ScaleCrop>
  <LinksUpToDate>false</LinksUpToDate>
  <CharactersWithSpaces>2072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2024-08-08T05:50:00Z</dcterms:created>
  <dc:creator>fjqh-cjr</dc:creator>
  <cp:lastModifiedBy>fjqh-cjr</cp:lastModifiedBy>
  <dcterms:modified xsi:type="dcterms:W3CDTF">2024-08-20T03:34:38Z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A0310F6814DA43968A72A0BC85CACBD8_11</vt:lpwstr>
  </property>
</Properties>
</file>